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2D" w:rsidRDefault="00041BB6">
      <w:pPr>
        <w:rPr>
          <w:rFonts w:ascii="Arial" w:hAnsi="Arial" w:cs="Arial"/>
          <w:b/>
          <w:sz w:val="24"/>
          <w:szCs w:val="24"/>
        </w:rPr>
      </w:pPr>
      <w:bookmarkStart w:id="0" w:name="_GoBack"/>
      <w:bookmarkEnd w:id="0"/>
      <w:r>
        <w:rPr>
          <w:rFonts w:ascii="Arial" w:hAnsi="Arial" w:cs="Arial"/>
          <w:b/>
          <w:sz w:val="24"/>
          <w:szCs w:val="24"/>
        </w:rPr>
        <w:t xml:space="preserve">PRORAČUNSKA </w:t>
      </w:r>
      <w:r w:rsidR="00BF2B28" w:rsidRPr="00BF2B28">
        <w:rPr>
          <w:rFonts w:ascii="Arial" w:hAnsi="Arial" w:cs="Arial"/>
          <w:b/>
          <w:sz w:val="24"/>
          <w:szCs w:val="24"/>
        </w:rPr>
        <w:t>OBRAZLOŽENJ</w:t>
      </w:r>
      <w:r>
        <w:rPr>
          <w:rFonts w:ascii="Arial" w:hAnsi="Arial" w:cs="Arial"/>
          <w:b/>
          <w:sz w:val="24"/>
          <w:szCs w:val="24"/>
        </w:rPr>
        <w:t>A</w:t>
      </w:r>
      <w:r w:rsidR="00BF2B28">
        <w:rPr>
          <w:rFonts w:ascii="Arial" w:hAnsi="Arial" w:cs="Arial"/>
          <w:b/>
          <w:sz w:val="24"/>
          <w:szCs w:val="24"/>
        </w:rPr>
        <w:t xml:space="preserve"> </w:t>
      </w:r>
      <w:r w:rsidR="00BF3A51">
        <w:rPr>
          <w:rFonts w:ascii="Arial" w:hAnsi="Arial" w:cs="Arial"/>
          <w:b/>
          <w:sz w:val="24"/>
          <w:szCs w:val="24"/>
        </w:rPr>
        <w:t>201</w:t>
      </w:r>
      <w:r w:rsidR="001A7894">
        <w:rPr>
          <w:rFonts w:ascii="Arial" w:hAnsi="Arial" w:cs="Arial"/>
          <w:b/>
          <w:sz w:val="24"/>
          <w:szCs w:val="24"/>
        </w:rPr>
        <w:t>6</w:t>
      </w:r>
      <w:r w:rsidR="00BF2B28" w:rsidRPr="00BF2B28">
        <w:rPr>
          <w:rFonts w:ascii="Arial" w:hAnsi="Arial" w:cs="Arial"/>
          <w:b/>
          <w:sz w:val="24"/>
          <w:szCs w:val="24"/>
        </w:rPr>
        <w:t>. – 201</w:t>
      </w:r>
      <w:r w:rsidR="001A7894">
        <w:rPr>
          <w:rFonts w:ascii="Arial" w:hAnsi="Arial" w:cs="Arial"/>
          <w:b/>
          <w:sz w:val="24"/>
          <w:szCs w:val="24"/>
        </w:rPr>
        <w:t>8</w:t>
      </w:r>
      <w:r w:rsidR="0021022D">
        <w:rPr>
          <w:rFonts w:ascii="Arial" w:hAnsi="Arial" w:cs="Arial"/>
          <w:b/>
          <w:sz w:val="24"/>
          <w:szCs w:val="24"/>
        </w:rPr>
        <w:t>.</w:t>
      </w:r>
    </w:p>
    <w:p w:rsidR="0021022D" w:rsidRDefault="0021022D" w:rsidP="0021022D">
      <w:pPr>
        <w:pStyle w:val="ListParagraph"/>
        <w:numPr>
          <w:ilvl w:val="0"/>
          <w:numId w:val="4"/>
        </w:numPr>
        <w:rPr>
          <w:rFonts w:ascii="Arial" w:hAnsi="Arial" w:cs="Arial"/>
          <w:b/>
          <w:bCs/>
          <w:sz w:val="24"/>
          <w:szCs w:val="24"/>
        </w:rPr>
      </w:pPr>
      <w:r>
        <w:rPr>
          <w:rFonts w:ascii="Arial" w:hAnsi="Arial" w:cs="Arial"/>
          <w:b/>
          <w:bCs/>
          <w:sz w:val="24"/>
          <w:szCs w:val="24"/>
        </w:rPr>
        <w:t>UVOD</w:t>
      </w:r>
    </w:p>
    <w:p w:rsidR="0021022D" w:rsidRDefault="0021022D" w:rsidP="0021022D">
      <w:pPr>
        <w:pStyle w:val="ListParagraph"/>
        <w:numPr>
          <w:ilvl w:val="0"/>
          <w:numId w:val="5"/>
        </w:numPr>
        <w:rPr>
          <w:rFonts w:ascii="Arial" w:hAnsi="Arial" w:cs="Arial"/>
          <w:b/>
          <w:bCs/>
          <w:sz w:val="24"/>
          <w:szCs w:val="24"/>
        </w:rPr>
      </w:pPr>
      <w:r>
        <w:rPr>
          <w:rFonts w:ascii="Arial" w:hAnsi="Arial" w:cs="Arial"/>
          <w:sz w:val="24"/>
          <w:szCs w:val="24"/>
        </w:rPr>
        <w:t>općenito o glavi (upravi ili agenciji</w:t>
      </w:r>
      <w:r w:rsidR="00AB3505">
        <w:rPr>
          <w:rFonts w:ascii="Arial" w:hAnsi="Arial" w:cs="Arial"/>
          <w:sz w:val="24"/>
          <w:szCs w:val="24"/>
        </w:rPr>
        <w:t>/ustanovi</w:t>
      </w:r>
      <w:r>
        <w:rPr>
          <w:rFonts w:ascii="Arial" w:hAnsi="Arial" w:cs="Arial"/>
          <w:sz w:val="24"/>
          <w:szCs w:val="24"/>
        </w:rPr>
        <w:t xml:space="preserve">);  projektima i programima koji se provode unutar glave Razdjela  jer jedan program pokriva više glava- obrazložiti sve zadane glave </w:t>
      </w:r>
    </w:p>
    <w:p w:rsidR="0021022D" w:rsidRDefault="0021022D" w:rsidP="0021022D">
      <w:pPr>
        <w:pStyle w:val="ListParagraph"/>
        <w:numPr>
          <w:ilvl w:val="0"/>
          <w:numId w:val="5"/>
        </w:numPr>
        <w:rPr>
          <w:rFonts w:ascii="Arial" w:hAnsi="Arial" w:cs="Arial"/>
          <w:b/>
          <w:bCs/>
          <w:sz w:val="24"/>
          <w:szCs w:val="24"/>
        </w:rPr>
      </w:pPr>
      <w:r>
        <w:rPr>
          <w:rFonts w:ascii="Arial" w:hAnsi="Arial" w:cs="Arial"/>
          <w:b/>
          <w:bCs/>
          <w:sz w:val="24"/>
          <w:szCs w:val="24"/>
        </w:rPr>
        <w:t>SAŽETAK DJELOKRUGA RADA</w:t>
      </w:r>
    </w:p>
    <w:p w:rsidR="001713BE" w:rsidRPr="001713BE" w:rsidRDefault="001713BE" w:rsidP="001713BE">
      <w:pPr>
        <w:pStyle w:val="ListParagraph"/>
        <w:numPr>
          <w:ilvl w:val="0"/>
          <w:numId w:val="10"/>
        </w:numPr>
        <w:rPr>
          <w:rFonts w:ascii="Arial" w:hAnsi="Arial" w:cs="Arial"/>
          <w:bCs/>
          <w:sz w:val="24"/>
          <w:szCs w:val="24"/>
        </w:rPr>
      </w:pPr>
      <w:r>
        <w:rPr>
          <w:rFonts w:ascii="Arial" w:hAnsi="Arial" w:cs="Arial"/>
          <w:bCs/>
          <w:sz w:val="24"/>
          <w:szCs w:val="24"/>
        </w:rPr>
        <w:t>OBRAZOVANJE</w:t>
      </w:r>
    </w:p>
    <w:p w:rsidR="0021022D" w:rsidRDefault="0021022D" w:rsidP="0021022D">
      <w:pPr>
        <w:pStyle w:val="ListParagraph"/>
        <w:ind w:left="2040"/>
        <w:rPr>
          <w:rFonts w:ascii="Arial" w:hAnsi="Arial" w:cs="Arial"/>
          <w:sz w:val="24"/>
          <w:szCs w:val="24"/>
        </w:rPr>
      </w:pPr>
    </w:p>
    <w:p w:rsidR="0021022D" w:rsidRDefault="0021022D" w:rsidP="0021022D">
      <w:pPr>
        <w:pStyle w:val="ListParagraph"/>
        <w:ind w:left="2040"/>
        <w:rPr>
          <w:rFonts w:ascii="Arial" w:hAnsi="Arial" w:cs="Arial"/>
          <w:sz w:val="24"/>
          <w:szCs w:val="24"/>
        </w:rPr>
      </w:pPr>
    </w:p>
    <w:p w:rsidR="0021022D" w:rsidRDefault="0021022D" w:rsidP="0021022D">
      <w:pPr>
        <w:pStyle w:val="ListParagraph"/>
        <w:numPr>
          <w:ilvl w:val="0"/>
          <w:numId w:val="4"/>
        </w:numPr>
        <w:rPr>
          <w:rFonts w:ascii="Arial" w:hAnsi="Arial" w:cs="Arial"/>
          <w:b/>
          <w:bCs/>
          <w:sz w:val="24"/>
          <w:szCs w:val="24"/>
        </w:rPr>
      </w:pPr>
      <w:r>
        <w:rPr>
          <w:rFonts w:ascii="Arial" w:hAnsi="Arial" w:cs="Arial"/>
          <w:b/>
          <w:bCs/>
          <w:sz w:val="24"/>
          <w:szCs w:val="24"/>
        </w:rPr>
        <w:t>NAZIV PROGRAMA</w:t>
      </w:r>
      <w:r w:rsidR="00AB3505">
        <w:rPr>
          <w:rFonts w:ascii="Arial" w:hAnsi="Arial" w:cs="Arial"/>
          <w:b/>
          <w:bCs/>
          <w:sz w:val="24"/>
          <w:szCs w:val="24"/>
        </w:rPr>
        <w:t xml:space="preserve"> ( npr. 3701 - Razvoj odgojno obrazovnog sustava)</w:t>
      </w:r>
    </w:p>
    <w:p w:rsidR="0021022D" w:rsidRDefault="0021022D" w:rsidP="0021022D">
      <w:pPr>
        <w:pStyle w:val="ListParagraph"/>
        <w:numPr>
          <w:ilvl w:val="0"/>
          <w:numId w:val="6"/>
        </w:numPr>
        <w:rPr>
          <w:rFonts w:ascii="Arial" w:hAnsi="Arial" w:cs="Arial"/>
          <w:b/>
          <w:bCs/>
          <w:sz w:val="24"/>
          <w:szCs w:val="24"/>
        </w:rPr>
      </w:pPr>
      <w:r>
        <w:rPr>
          <w:rFonts w:ascii="Arial" w:hAnsi="Arial" w:cs="Arial"/>
          <w:b/>
          <w:bCs/>
          <w:sz w:val="24"/>
          <w:szCs w:val="24"/>
        </w:rPr>
        <w:t>OPIS PROGRAMA</w:t>
      </w:r>
    </w:p>
    <w:p w:rsidR="001713BE" w:rsidRDefault="001713BE" w:rsidP="001713BE">
      <w:pPr>
        <w:pStyle w:val="ListParagraph"/>
        <w:numPr>
          <w:ilvl w:val="0"/>
          <w:numId w:val="9"/>
        </w:numPr>
        <w:rPr>
          <w:rFonts w:ascii="Arial" w:hAnsi="Arial" w:cs="Arial"/>
          <w:bCs/>
          <w:sz w:val="24"/>
          <w:szCs w:val="24"/>
        </w:rPr>
      </w:pPr>
      <w:r>
        <w:rPr>
          <w:rFonts w:ascii="Arial" w:hAnsi="Arial" w:cs="Arial"/>
          <w:bCs/>
          <w:sz w:val="24"/>
          <w:szCs w:val="24"/>
        </w:rPr>
        <w:t>Tehničko veleučilište u Zagrebu provodi redovne i izvanredne stručne studija u trajanju od tri godine i redovne i izvanredne specijalističke studije u trajanju od dvije godine</w:t>
      </w:r>
    </w:p>
    <w:p w:rsidR="001713BE" w:rsidRDefault="001713BE" w:rsidP="001713BE">
      <w:pPr>
        <w:pStyle w:val="ListParagraph"/>
        <w:numPr>
          <w:ilvl w:val="0"/>
          <w:numId w:val="9"/>
        </w:numPr>
        <w:rPr>
          <w:rFonts w:ascii="Arial" w:hAnsi="Arial" w:cs="Arial"/>
          <w:bCs/>
          <w:sz w:val="24"/>
          <w:szCs w:val="24"/>
        </w:rPr>
      </w:pPr>
      <w:r>
        <w:rPr>
          <w:rFonts w:ascii="Arial" w:hAnsi="Arial" w:cs="Arial"/>
          <w:bCs/>
          <w:sz w:val="24"/>
          <w:szCs w:val="24"/>
        </w:rPr>
        <w:t>Stručni studiji: elektrotehnika, graditeljstvo, informatika, računarstvo, strojarstvo, mehatronika</w:t>
      </w:r>
    </w:p>
    <w:p w:rsidR="001713BE" w:rsidRDefault="001713BE" w:rsidP="001713BE">
      <w:pPr>
        <w:pStyle w:val="ListParagraph"/>
        <w:numPr>
          <w:ilvl w:val="0"/>
          <w:numId w:val="9"/>
        </w:numPr>
        <w:rPr>
          <w:rFonts w:ascii="Arial" w:hAnsi="Arial" w:cs="Arial"/>
          <w:bCs/>
          <w:sz w:val="24"/>
          <w:szCs w:val="24"/>
        </w:rPr>
      </w:pPr>
      <w:r>
        <w:rPr>
          <w:rFonts w:ascii="Arial" w:hAnsi="Arial" w:cs="Arial"/>
          <w:bCs/>
          <w:sz w:val="24"/>
          <w:szCs w:val="24"/>
        </w:rPr>
        <w:t>Specijalistički studiji: elektrotehnika, informatika, računarstvo, graditeljstvo</w:t>
      </w:r>
    </w:p>
    <w:p w:rsidR="001713BE" w:rsidRPr="001713BE" w:rsidRDefault="001713BE" w:rsidP="001713BE">
      <w:pPr>
        <w:pStyle w:val="ListParagraph"/>
        <w:ind w:left="1440"/>
        <w:rPr>
          <w:rFonts w:ascii="Arial" w:hAnsi="Arial" w:cs="Arial"/>
          <w:bCs/>
          <w:sz w:val="24"/>
          <w:szCs w:val="24"/>
        </w:rPr>
      </w:pPr>
      <w:r>
        <w:rPr>
          <w:rFonts w:ascii="Arial" w:hAnsi="Arial" w:cs="Arial"/>
          <w:bCs/>
          <w:sz w:val="24"/>
          <w:szCs w:val="24"/>
        </w:rPr>
        <w:t xml:space="preserve"> </w:t>
      </w:r>
    </w:p>
    <w:p w:rsidR="001713BE" w:rsidRPr="001713BE" w:rsidRDefault="0021022D" w:rsidP="001713BE">
      <w:pPr>
        <w:pStyle w:val="ListParagraph"/>
        <w:numPr>
          <w:ilvl w:val="0"/>
          <w:numId w:val="6"/>
        </w:numPr>
        <w:rPr>
          <w:rFonts w:ascii="Arial" w:hAnsi="Arial" w:cs="Arial"/>
          <w:b/>
          <w:sz w:val="24"/>
          <w:szCs w:val="24"/>
        </w:rPr>
      </w:pPr>
      <w:r w:rsidRPr="0021022D">
        <w:rPr>
          <w:rFonts w:ascii="Arial" w:hAnsi="Arial" w:cs="Arial"/>
          <w:b/>
          <w:bCs/>
          <w:sz w:val="24"/>
          <w:szCs w:val="24"/>
        </w:rPr>
        <w:t xml:space="preserve">Zakonske i druge pravne osnove – </w:t>
      </w:r>
      <w:r w:rsidRPr="0021022D">
        <w:rPr>
          <w:rFonts w:ascii="Arial" w:hAnsi="Arial" w:cs="Arial"/>
          <w:sz w:val="24"/>
          <w:szCs w:val="24"/>
        </w:rPr>
        <w:t>ZAKONSKE I DRUGE PODLOGE NA KOJIMA SE ZASNIVAJU PROGRAMI</w:t>
      </w:r>
      <w:r w:rsidRPr="0021022D">
        <w:rPr>
          <w:rFonts w:ascii="Arial" w:hAnsi="Arial" w:cs="Arial"/>
          <w:b/>
          <w:bCs/>
          <w:sz w:val="24"/>
          <w:szCs w:val="24"/>
        </w:rPr>
        <w:t xml:space="preserve"> (najznačajniji –maksimalno do 5 osnova)</w:t>
      </w:r>
    </w:p>
    <w:p w:rsidR="000B1A54" w:rsidRPr="00775FBF" w:rsidRDefault="00775FBF" w:rsidP="00775FBF">
      <w:pPr>
        <w:pStyle w:val="ListParagraph"/>
        <w:numPr>
          <w:ilvl w:val="0"/>
          <w:numId w:val="9"/>
        </w:numPr>
        <w:rPr>
          <w:rFonts w:ascii="Arial" w:hAnsi="Arial" w:cs="Arial"/>
          <w:b/>
          <w:sz w:val="24"/>
          <w:szCs w:val="24"/>
        </w:rPr>
      </w:pPr>
      <w:r w:rsidRPr="00775FBF">
        <w:rPr>
          <w:rFonts w:ascii="Arial" w:hAnsi="Arial" w:cs="Arial"/>
          <w:sz w:val="24"/>
          <w:szCs w:val="24"/>
        </w:rPr>
        <w:t xml:space="preserve">Ugovor o sufinanciranju troškova studiranja redovitih studenata i materijalnih troškova Tehničkog veleučilišta u Zagrebu u akademskim godinama 2015./2016, </w:t>
      </w:r>
      <w:r w:rsidR="00DF5A9C">
        <w:rPr>
          <w:rFonts w:ascii="Arial" w:hAnsi="Arial" w:cs="Arial"/>
          <w:sz w:val="24"/>
          <w:szCs w:val="24"/>
        </w:rPr>
        <w:t>2016./2017 i 2017./2018.</w:t>
      </w:r>
    </w:p>
    <w:p w:rsidR="000B1A54" w:rsidRDefault="000B1A54" w:rsidP="00BF2B28">
      <w:pPr>
        <w:rPr>
          <w:rFonts w:ascii="Arial" w:hAnsi="Arial" w:cs="Arial"/>
          <w:b/>
          <w:sz w:val="24"/>
          <w:szCs w:val="24"/>
        </w:rPr>
      </w:pPr>
    </w:p>
    <w:p w:rsidR="00BF2B28" w:rsidRDefault="00BF2B28" w:rsidP="00BF2B28">
      <w:pPr>
        <w:rPr>
          <w:rFonts w:ascii="Arial" w:hAnsi="Arial" w:cs="Arial"/>
          <w:b/>
          <w:sz w:val="24"/>
          <w:szCs w:val="24"/>
        </w:rPr>
      </w:pPr>
      <w:r>
        <w:rPr>
          <w:rFonts w:ascii="Arial" w:hAnsi="Arial" w:cs="Arial"/>
          <w:b/>
          <w:sz w:val="24"/>
          <w:szCs w:val="24"/>
        </w:rPr>
        <w:t xml:space="preserve">CILJEVI PROVEDBE PROGRAMA U RAZDOBLJU </w:t>
      </w:r>
      <w:r w:rsidR="00BF3A51">
        <w:rPr>
          <w:rFonts w:ascii="Arial" w:hAnsi="Arial" w:cs="Arial"/>
          <w:b/>
          <w:sz w:val="24"/>
          <w:szCs w:val="24"/>
        </w:rPr>
        <w:t>201</w:t>
      </w:r>
      <w:r w:rsidR="001A7894">
        <w:rPr>
          <w:rFonts w:ascii="Arial" w:hAnsi="Arial" w:cs="Arial"/>
          <w:b/>
          <w:sz w:val="24"/>
          <w:szCs w:val="24"/>
        </w:rPr>
        <w:t>6</w:t>
      </w:r>
      <w:r>
        <w:rPr>
          <w:rFonts w:ascii="Arial" w:hAnsi="Arial" w:cs="Arial"/>
          <w:b/>
          <w:sz w:val="24"/>
          <w:szCs w:val="24"/>
        </w:rPr>
        <w:t xml:space="preserve">. – </w:t>
      </w:r>
      <w:r w:rsidR="00BF3A51">
        <w:rPr>
          <w:rFonts w:ascii="Arial" w:hAnsi="Arial" w:cs="Arial"/>
          <w:b/>
          <w:sz w:val="24"/>
          <w:szCs w:val="24"/>
        </w:rPr>
        <w:t>201</w:t>
      </w:r>
      <w:r w:rsidR="001A7894">
        <w:rPr>
          <w:rFonts w:ascii="Arial" w:hAnsi="Arial" w:cs="Arial"/>
          <w:b/>
          <w:sz w:val="24"/>
          <w:szCs w:val="24"/>
        </w:rPr>
        <w:t>8</w:t>
      </w:r>
      <w:r>
        <w:rPr>
          <w:rFonts w:ascii="Arial" w:hAnsi="Arial" w:cs="Arial"/>
          <w:b/>
          <w:sz w:val="24"/>
          <w:szCs w:val="24"/>
        </w:rPr>
        <w:t>. I POKAZATELJI USPJEŠNOSTI  KOJIMA ĆE SE MJERITI OSTVARENJE TIH CILJEVA</w:t>
      </w:r>
    </w:p>
    <w:p w:rsidR="00AF6547" w:rsidRDefault="00BF2B28" w:rsidP="00AF6547">
      <w:pPr>
        <w:rPr>
          <w:rFonts w:ascii="Arial" w:hAnsi="Arial" w:cs="Arial"/>
          <w:b/>
          <w:sz w:val="24"/>
          <w:szCs w:val="24"/>
        </w:rPr>
      </w:pPr>
      <w:r w:rsidRPr="00041BB6">
        <w:rPr>
          <w:rFonts w:ascii="Arial" w:hAnsi="Arial" w:cs="Arial"/>
          <w:b/>
          <w:sz w:val="24"/>
          <w:szCs w:val="24"/>
        </w:rPr>
        <w:t>CILJ 1.</w:t>
      </w:r>
    </w:p>
    <w:p w:rsidR="00041BB6" w:rsidRPr="00AF6547" w:rsidRDefault="00775FBF" w:rsidP="00AF6547">
      <w:pPr>
        <w:pStyle w:val="ListParagraph"/>
        <w:numPr>
          <w:ilvl w:val="0"/>
          <w:numId w:val="9"/>
        </w:numPr>
        <w:rPr>
          <w:rFonts w:ascii="Arial" w:hAnsi="Arial" w:cs="Arial"/>
          <w:sz w:val="24"/>
          <w:szCs w:val="24"/>
        </w:rPr>
      </w:pPr>
      <w:r w:rsidRPr="00AF6547">
        <w:rPr>
          <w:rFonts w:ascii="Arial" w:hAnsi="Arial" w:cs="Arial"/>
          <w:sz w:val="24"/>
          <w:szCs w:val="24"/>
        </w:rPr>
        <w:t>Olakšanje pristupa studiju i potpora pri studiju za studente slabijeg socijalno-ekonomskog statusa i studente sa invaliditetom</w:t>
      </w:r>
    </w:p>
    <w:p w:rsidR="00041BB6" w:rsidRDefault="00BF2B28" w:rsidP="00041BB6">
      <w:pPr>
        <w:rPr>
          <w:rFonts w:ascii="Arial" w:hAnsi="Arial" w:cs="Arial"/>
          <w:b/>
          <w:sz w:val="24"/>
          <w:szCs w:val="24"/>
        </w:rPr>
      </w:pPr>
      <w:r>
        <w:rPr>
          <w:rFonts w:ascii="Arial" w:hAnsi="Arial" w:cs="Arial"/>
          <w:b/>
          <w:sz w:val="24"/>
          <w:szCs w:val="24"/>
        </w:rPr>
        <w:t>OBRAZLOŽENJE CILJA</w:t>
      </w:r>
    </w:p>
    <w:p w:rsidR="00775FBF" w:rsidRPr="00AF6547" w:rsidRDefault="00775FBF" w:rsidP="00AF6547">
      <w:pPr>
        <w:pStyle w:val="ListParagraph"/>
        <w:numPr>
          <w:ilvl w:val="0"/>
          <w:numId w:val="9"/>
        </w:numPr>
        <w:rPr>
          <w:rFonts w:ascii="Arial" w:hAnsi="Arial" w:cs="Arial"/>
          <w:sz w:val="24"/>
          <w:szCs w:val="24"/>
        </w:rPr>
      </w:pPr>
      <w:r w:rsidRPr="00AF6547">
        <w:rPr>
          <w:rFonts w:ascii="Arial" w:hAnsi="Arial" w:cs="Arial"/>
          <w:sz w:val="24"/>
          <w:szCs w:val="24"/>
        </w:rPr>
        <w:t>Pristup infrastrukturnim sadržajima Veleučilišta omogućen je studentima i drugim osobama sa invaliditetom. Prilagođeni prilazi, sanitarni čvorovi, parkirna mjesta i dizala.</w:t>
      </w:r>
    </w:p>
    <w:p w:rsidR="00775FBF" w:rsidRDefault="00775FBF" w:rsidP="00BF2B28">
      <w:pPr>
        <w:rPr>
          <w:rFonts w:ascii="Arial" w:hAnsi="Arial" w:cs="Arial"/>
          <w:b/>
          <w:sz w:val="24"/>
          <w:szCs w:val="24"/>
        </w:rPr>
      </w:pPr>
    </w:p>
    <w:p w:rsidR="00775FBF" w:rsidRDefault="00775FBF" w:rsidP="00BF2B28">
      <w:pPr>
        <w:rPr>
          <w:rFonts w:ascii="Arial" w:hAnsi="Arial" w:cs="Arial"/>
          <w:b/>
          <w:sz w:val="24"/>
          <w:szCs w:val="24"/>
        </w:rPr>
      </w:pPr>
    </w:p>
    <w:p w:rsidR="00041BB6" w:rsidRDefault="00041BB6" w:rsidP="00BF2B28">
      <w:pPr>
        <w:rPr>
          <w:rFonts w:ascii="Arial" w:hAnsi="Arial" w:cs="Arial"/>
          <w:b/>
          <w:sz w:val="24"/>
          <w:szCs w:val="24"/>
        </w:rPr>
      </w:pPr>
      <w:r>
        <w:rPr>
          <w:rFonts w:ascii="Arial" w:hAnsi="Arial" w:cs="Arial"/>
          <w:b/>
          <w:sz w:val="24"/>
          <w:szCs w:val="24"/>
        </w:rPr>
        <w:lastRenderedPageBreak/>
        <w:t>POKAZETELJI UČINKA</w:t>
      </w:r>
    </w:p>
    <w:tbl>
      <w:tblPr>
        <w:tblW w:w="8501" w:type="dxa"/>
        <w:tblInd w:w="93" w:type="dxa"/>
        <w:tblLook w:val="04A0" w:firstRow="1" w:lastRow="0" w:firstColumn="1" w:lastColumn="0" w:noHBand="0" w:noVBand="1"/>
      </w:tblPr>
      <w:tblGrid>
        <w:gridCol w:w="960"/>
        <w:gridCol w:w="1573"/>
        <w:gridCol w:w="960"/>
        <w:gridCol w:w="960"/>
        <w:gridCol w:w="1213"/>
        <w:gridCol w:w="960"/>
        <w:gridCol w:w="960"/>
        <w:gridCol w:w="960"/>
      </w:tblGrid>
      <w:tr w:rsidR="00041BB6" w:rsidRPr="00041BB6" w:rsidTr="00AF6547">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1BB6" w:rsidRPr="00041BB6" w:rsidRDefault="00041BB6"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8</w:t>
            </w:r>
            <w:r w:rsidRPr="00041BB6">
              <w:rPr>
                <w:rFonts w:ascii="Arial" w:eastAsia="Times New Roman" w:hAnsi="Arial" w:cs="Arial"/>
                <w:color w:val="000000"/>
                <w:sz w:val="16"/>
                <w:szCs w:val="16"/>
              </w:rPr>
              <w:t>.</w:t>
            </w:r>
          </w:p>
        </w:tc>
      </w:tr>
      <w:tr w:rsidR="00041BB6" w:rsidRPr="00041BB6" w:rsidTr="00AF6547">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41BB6" w:rsidRPr="00041BB6" w:rsidRDefault="00041BB6" w:rsidP="00041BB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573" w:type="dxa"/>
            <w:tcBorders>
              <w:top w:val="nil"/>
              <w:left w:val="nil"/>
              <w:bottom w:val="single" w:sz="4" w:space="0" w:color="auto"/>
              <w:right w:val="single" w:sz="4" w:space="0" w:color="auto"/>
            </w:tcBorders>
            <w:shd w:val="clear" w:color="auto" w:fill="auto"/>
            <w:noWrap/>
            <w:vAlign w:val="bottom"/>
            <w:hideMark/>
          </w:tcPr>
          <w:p w:rsidR="00041BB6" w:rsidRPr="00AF6547" w:rsidRDefault="00AF6547" w:rsidP="00AF6547">
            <w:pPr>
              <w:pStyle w:val="ListParagraph"/>
              <w:numPr>
                <w:ilvl w:val="1"/>
                <w:numId w:val="11"/>
              </w:num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Identificirani studenti slabijeg socijalno-ekonomskog statusa i studenti sa poteškoćama u učenju</w:t>
            </w:r>
          </w:p>
        </w:tc>
        <w:tc>
          <w:tcPr>
            <w:tcW w:w="960"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0</w:t>
            </w:r>
          </w:p>
        </w:tc>
        <w:tc>
          <w:tcPr>
            <w:tcW w:w="1168"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 xml:space="preserve">Sustavna analiza o studentima slabijeg socijalno-ekonomskog statusa i studentima sa poteškoćama u učenju </w:t>
            </w:r>
          </w:p>
        </w:tc>
        <w:tc>
          <w:tcPr>
            <w:tcW w:w="960"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41BB6" w:rsidRPr="00041BB6" w:rsidRDefault="00041BB6" w:rsidP="00041BB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1</w:t>
            </w:r>
          </w:p>
        </w:tc>
      </w:tr>
      <w:tr w:rsidR="00AF6547" w:rsidRPr="00041BB6" w:rsidTr="00AF6547">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F6547" w:rsidRPr="00041BB6" w:rsidRDefault="00AF6547"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573" w:type="dxa"/>
            <w:tcBorders>
              <w:top w:val="nil"/>
              <w:left w:val="nil"/>
              <w:bottom w:val="single" w:sz="4" w:space="0" w:color="auto"/>
              <w:right w:val="single" w:sz="4" w:space="0" w:color="auto"/>
            </w:tcBorders>
            <w:shd w:val="clear" w:color="auto" w:fill="auto"/>
            <w:noWrap/>
            <w:vAlign w:val="bottom"/>
            <w:hideMark/>
          </w:tcPr>
          <w:p w:rsidR="00AF6547" w:rsidRPr="00AF6547" w:rsidRDefault="00AF6547" w:rsidP="00AF6547">
            <w:pPr>
              <w:pStyle w:val="ListParagraph"/>
              <w:numPr>
                <w:ilvl w:val="1"/>
                <w:numId w:val="11"/>
              </w:num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Poboljšani uvjeti studiranja za osobe sa invaliditetom i poteškoćama u učenju</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0</w:t>
            </w:r>
          </w:p>
        </w:tc>
        <w:tc>
          <w:tcPr>
            <w:tcW w:w="1168"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AF6547">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 xml:space="preserve">Broj asistenata za studente s invaliditetom na svakoj od tri lokacije Veleučilišta </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w:t>
            </w:r>
          </w:p>
        </w:tc>
      </w:tr>
      <w:tr w:rsidR="00AF6547" w:rsidRPr="00041BB6" w:rsidTr="00AF6547">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AF6547" w:rsidRPr="00041BB6" w:rsidRDefault="00AF6547" w:rsidP="00594306">
            <w:pPr>
              <w:spacing w:after="0" w:line="240" w:lineRule="auto"/>
              <w:jc w:val="center"/>
              <w:rPr>
                <w:rFonts w:ascii="Arial" w:eastAsia="Times New Roman" w:hAnsi="Arial" w:cs="Arial"/>
                <w:color w:val="000000"/>
                <w:sz w:val="16"/>
                <w:szCs w:val="16"/>
              </w:rPr>
            </w:pPr>
          </w:p>
        </w:tc>
        <w:tc>
          <w:tcPr>
            <w:tcW w:w="1573" w:type="dxa"/>
            <w:tcBorders>
              <w:top w:val="nil"/>
              <w:left w:val="nil"/>
              <w:bottom w:val="single" w:sz="4" w:space="0" w:color="auto"/>
              <w:right w:val="single" w:sz="4" w:space="0" w:color="auto"/>
            </w:tcBorders>
            <w:shd w:val="clear" w:color="auto" w:fill="auto"/>
            <w:noWrap/>
            <w:vAlign w:val="bottom"/>
          </w:tcPr>
          <w:p w:rsidR="00AF6547" w:rsidRPr="00AF6547" w:rsidRDefault="00AF6547" w:rsidP="00AF6547">
            <w:pPr>
              <w:pStyle w:val="ListParagraph"/>
              <w:spacing w:after="0" w:line="240" w:lineRule="auto"/>
              <w:ind w:left="405"/>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0</w:t>
            </w:r>
          </w:p>
        </w:tc>
        <w:tc>
          <w:tcPr>
            <w:tcW w:w="1168"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AF6547">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 profesionalnih savjetnika za podršku studentima sa poteškoćama u učenju</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2</w:t>
            </w:r>
          </w:p>
        </w:tc>
      </w:tr>
      <w:tr w:rsidR="00AF6547" w:rsidRPr="00041BB6" w:rsidTr="00AF6547">
        <w:trPr>
          <w:trHeight w:val="495"/>
        </w:trPr>
        <w:tc>
          <w:tcPr>
            <w:tcW w:w="960" w:type="dxa"/>
            <w:tcBorders>
              <w:top w:val="nil"/>
              <w:left w:val="single" w:sz="4" w:space="0" w:color="auto"/>
              <w:bottom w:val="single" w:sz="4" w:space="0" w:color="auto"/>
              <w:right w:val="single" w:sz="4" w:space="0" w:color="auto"/>
            </w:tcBorders>
            <w:shd w:val="clear" w:color="auto" w:fill="auto"/>
            <w:vAlign w:val="center"/>
          </w:tcPr>
          <w:p w:rsidR="00AF6547" w:rsidRPr="00041BB6" w:rsidRDefault="00AF6547" w:rsidP="00594306">
            <w:pPr>
              <w:spacing w:after="0" w:line="240" w:lineRule="auto"/>
              <w:jc w:val="center"/>
              <w:rPr>
                <w:rFonts w:ascii="Arial" w:eastAsia="Times New Roman" w:hAnsi="Arial" w:cs="Arial"/>
                <w:color w:val="000000"/>
                <w:sz w:val="16"/>
                <w:szCs w:val="16"/>
              </w:rPr>
            </w:pPr>
          </w:p>
        </w:tc>
        <w:tc>
          <w:tcPr>
            <w:tcW w:w="1573" w:type="dxa"/>
            <w:tcBorders>
              <w:top w:val="nil"/>
              <w:left w:val="nil"/>
              <w:bottom w:val="single" w:sz="4" w:space="0" w:color="auto"/>
              <w:right w:val="single" w:sz="4" w:space="0" w:color="auto"/>
            </w:tcBorders>
            <w:shd w:val="clear" w:color="auto" w:fill="auto"/>
            <w:noWrap/>
            <w:vAlign w:val="bottom"/>
          </w:tcPr>
          <w:p w:rsidR="00AF6547" w:rsidRPr="00AF6547" w:rsidRDefault="00AF6547" w:rsidP="00AF6547">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1</w:t>
            </w:r>
          </w:p>
        </w:tc>
        <w:tc>
          <w:tcPr>
            <w:tcW w:w="1168"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AF6547">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Centar za podršku studentima s poteškoćama u učenju</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F6547" w:rsidRPr="00041BB6" w:rsidRDefault="00AF6547"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1</w:t>
            </w:r>
          </w:p>
        </w:tc>
      </w:tr>
    </w:tbl>
    <w:p w:rsidR="00041BB6" w:rsidRDefault="00041BB6" w:rsidP="00BF2B28">
      <w:pPr>
        <w:rPr>
          <w:rFonts w:ascii="Arial" w:hAnsi="Arial" w:cs="Arial"/>
          <w:b/>
          <w:sz w:val="24"/>
          <w:szCs w:val="24"/>
        </w:rPr>
      </w:pPr>
    </w:p>
    <w:p w:rsidR="00324CDD" w:rsidRDefault="00324CDD" w:rsidP="00324CDD">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2</w:t>
      </w:r>
      <w:r w:rsidRPr="00041BB6">
        <w:rPr>
          <w:rFonts w:ascii="Arial" w:hAnsi="Arial" w:cs="Arial"/>
          <w:b/>
          <w:sz w:val="24"/>
          <w:szCs w:val="24"/>
        </w:rPr>
        <w:t>.</w:t>
      </w:r>
    </w:p>
    <w:p w:rsidR="00AF6547" w:rsidRPr="00AF6547" w:rsidRDefault="00AF6547" w:rsidP="00AF6547">
      <w:pPr>
        <w:pStyle w:val="ListParagraph"/>
        <w:numPr>
          <w:ilvl w:val="0"/>
          <w:numId w:val="9"/>
        </w:numPr>
        <w:rPr>
          <w:rFonts w:ascii="Arial" w:hAnsi="Arial" w:cs="Arial"/>
          <w:sz w:val="24"/>
          <w:szCs w:val="24"/>
        </w:rPr>
      </w:pPr>
      <w:r>
        <w:rPr>
          <w:rFonts w:ascii="Arial" w:hAnsi="Arial" w:cs="Arial"/>
          <w:sz w:val="24"/>
          <w:szCs w:val="24"/>
        </w:rPr>
        <w:t xml:space="preserve">Povećanje broja osoba sa završenim studijem u tehničkim, biomedicinskim, biotehničkim i prirodnim (STEM) područjima, te u informatičko-komunikacijskom području i u interdisciplinarnim studijima vezenim za ova područja </w:t>
      </w:r>
    </w:p>
    <w:p w:rsidR="00A718F6" w:rsidRDefault="00A718F6" w:rsidP="00324CDD">
      <w:pPr>
        <w:rPr>
          <w:rFonts w:ascii="Arial" w:hAnsi="Arial" w:cs="Arial"/>
          <w:b/>
          <w:sz w:val="24"/>
          <w:szCs w:val="24"/>
        </w:rPr>
      </w:pPr>
    </w:p>
    <w:p w:rsidR="00324CDD" w:rsidRDefault="00324CDD" w:rsidP="00324CDD">
      <w:pPr>
        <w:rPr>
          <w:rFonts w:ascii="Arial" w:hAnsi="Arial" w:cs="Arial"/>
          <w:b/>
          <w:sz w:val="24"/>
          <w:szCs w:val="24"/>
        </w:rPr>
      </w:pPr>
      <w:r>
        <w:rPr>
          <w:rFonts w:ascii="Arial" w:hAnsi="Arial" w:cs="Arial"/>
          <w:b/>
          <w:sz w:val="24"/>
          <w:szCs w:val="24"/>
        </w:rPr>
        <w:t>OBRAZLOŽENJE CILJA</w:t>
      </w:r>
    </w:p>
    <w:p w:rsidR="00AF6547" w:rsidRPr="00AF6547" w:rsidRDefault="00AF6547" w:rsidP="00AF6547">
      <w:pPr>
        <w:pStyle w:val="ListParagraph"/>
        <w:numPr>
          <w:ilvl w:val="0"/>
          <w:numId w:val="9"/>
        </w:numPr>
        <w:rPr>
          <w:rFonts w:ascii="Arial" w:hAnsi="Arial" w:cs="Arial"/>
          <w:b/>
          <w:sz w:val="24"/>
          <w:szCs w:val="24"/>
        </w:rPr>
      </w:pPr>
      <w:r>
        <w:rPr>
          <w:rFonts w:ascii="Arial" w:hAnsi="Arial" w:cs="Arial"/>
          <w:sz w:val="24"/>
          <w:szCs w:val="24"/>
        </w:rPr>
        <w:t>Strateški ciljevi Veleučilišta su istraživanje i primjena novih edukacijskih paradigmi te uspostavljanje politehničkih studija.</w:t>
      </w:r>
    </w:p>
    <w:p w:rsidR="00A718F6" w:rsidRDefault="00A718F6" w:rsidP="00324CDD">
      <w:pPr>
        <w:rPr>
          <w:rFonts w:ascii="Arial" w:hAnsi="Arial" w:cs="Arial"/>
          <w:b/>
          <w:sz w:val="24"/>
          <w:szCs w:val="24"/>
        </w:rPr>
      </w:pPr>
    </w:p>
    <w:p w:rsidR="00A718F6" w:rsidRDefault="00A718F6" w:rsidP="00324CDD">
      <w:pPr>
        <w:rPr>
          <w:rFonts w:ascii="Arial" w:hAnsi="Arial" w:cs="Arial"/>
          <w:b/>
          <w:sz w:val="24"/>
          <w:szCs w:val="24"/>
        </w:rPr>
      </w:pPr>
    </w:p>
    <w:p w:rsidR="00A718F6" w:rsidRDefault="00A718F6" w:rsidP="00324CDD">
      <w:pPr>
        <w:rPr>
          <w:rFonts w:ascii="Arial" w:hAnsi="Arial" w:cs="Arial"/>
          <w:b/>
          <w:sz w:val="24"/>
          <w:szCs w:val="24"/>
        </w:rPr>
      </w:pPr>
    </w:p>
    <w:p w:rsidR="00A718F6" w:rsidRDefault="00A718F6" w:rsidP="00324CDD">
      <w:pPr>
        <w:rPr>
          <w:rFonts w:ascii="Arial" w:hAnsi="Arial" w:cs="Arial"/>
          <w:b/>
          <w:sz w:val="24"/>
          <w:szCs w:val="24"/>
        </w:rPr>
      </w:pPr>
    </w:p>
    <w:p w:rsidR="00A718F6" w:rsidRDefault="00A718F6" w:rsidP="00324CDD">
      <w:pPr>
        <w:rPr>
          <w:rFonts w:ascii="Arial" w:hAnsi="Arial" w:cs="Arial"/>
          <w:b/>
          <w:sz w:val="24"/>
          <w:szCs w:val="24"/>
        </w:rPr>
      </w:pPr>
    </w:p>
    <w:p w:rsidR="00324CDD" w:rsidRDefault="00324CDD" w:rsidP="00324CDD">
      <w:pPr>
        <w:rPr>
          <w:rFonts w:ascii="Arial" w:hAnsi="Arial" w:cs="Arial"/>
          <w:b/>
          <w:sz w:val="24"/>
          <w:szCs w:val="24"/>
        </w:rPr>
      </w:pPr>
      <w:r>
        <w:rPr>
          <w:rFonts w:ascii="Arial" w:hAnsi="Arial" w:cs="Arial"/>
          <w:b/>
          <w:sz w:val="24"/>
          <w:szCs w:val="24"/>
        </w:rPr>
        <w:lastRenderedPageBreak/>
        <w:t>POKAZETELJI UČINKA</w:t>
      </w:r>
    </w:p>
    <w:tbl>
      <w:tblPr>
        <w:tblW w:w="8852" w:type="dxa"/>
        <w:tblInd w:w="93" w:type="dxa"/>
        <w:tblLook w:val="04A0" w:firstRow="1" w:lastRow="0" w:firstColumn="1" w:lastColumn="0" w:noHBand="0" w:noVBand="1"/>
      </w:tblPr>
      <w:tblGrid>
        <w:gridCol w:w="960"/>
        <w:gridCol w:w="1639"/>
        <w:gridCol w:w="960"/>
        <w:gridCol w:w="1021"/>
        <w:gridCol w:w="1453"/>
        <w:gridCol w:w="960"/>
        <w:gridCol w:w="960"/>
        <w:gridCol w:w="960"/>
      </w:tblGrid>
      <w:tr w:rsidR="00324CDD" w:rsidRPr="00041BB6" w:rsidTr="00A718F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24CDD" w:rsidRPr="00041BB6" w:rsidRDefault="00324CDD"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sidR="00BF3A51">
              <w:rPr>
                <w:rFonts w:ascii="Arial" w:eastAsia="Times New Roman" w:hAnsi="Arial" w:cs="Arial"/>
                <w:color w:val="000000"/>
                <w:sz w:val="16"/>
                <w:szCs w:val="16"/>
              </w:rPr>
              <w:t>201</w:t>
            </w:r>
            <w:r w:rsidR="001A7894">
              <w:rPr>
                <w:rFonts w:ascii="Arial" w:eastAsia="Times New Roman" w:hAnsi="Arial" w:cs="Arial"/>
                <w:color w:val="000000"/>
                <w:sz w:val="16"/>
                <w:szCs w:val="16"/>
              </w:rPr>
              <w:t>8</w:t>
            </w:r>
            <w:r w:rsidRPr="00041BB6">
              <w:rPr>
                <w:rFonts w:ascii="Arial" w:eastAsia="Times New Roman" w:hAnsi="Arial" w:cs="Arial"/>
                <w:color w:val="000000"/>
                <w:sz w:val="16"/>
                <w:szCs w:val="16"/>
              </w:rPr>
              <w:t>.</w:t>
            </w:r>
          </w:p>
        </w:tc>
      </w:tr>
      <w:tr w:rsidR="00324CDD" w:rsidRPr="00041BB6" w:rsidTr="00A718F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24CDD" w:rsidRPr="00041BB6" w:rsidRDefault="00324CDD" w:rsidP="00425D3F">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639"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2.1. Prvostupnici interdisciplinarnih studija</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0</w:t>
            </w:r>
          </w:p>
        </w:tc>
        <w:tc>
          <w:tcPr>
            <w:tcW w:w="1392"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Broj prvostupnika interdisciplinarnih studija</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324CDD" w:rsidP="00425D3F">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AF6547">
              <w:rPr>
                <w:rFonts w:ascii="Arial" w:eastAsia="Times New Roman" w:hAnsi="Arial" w:cs="Arial"/>
                <w:color w:val="000000"/>
                <w:sz w:val="16"/>
                <w:szCs w:val="16"/>
              </w:rPr>
              <w:t>60</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AF6547" w:rsidP="00425D3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60</w:t>
            </w:r>
            <w:r w:rsidR="00324CDD"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324CDD" w:rsidRPr="00041BB6" w:rsidRDefault="00AF6547" w:rsidP="00425D3F">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60</w:t>
            </w:r>
            <w:r w:rsidR="00324CDD" w:rsidRPr="00041BB6">
              <w:rPr>
                <w:rFonts w:ascii="Arial" w:eastAsia="Times New Roman" w:hAnsi="Arial" w:cs="Arial"/>
                <w:color w:val="000000"/>
                <w:sz w:val="16"/>
                <w:szCs w:val="16"/>
              </w:rPr>
              <w:t> </w:t>
            </w:r>
          </w:p>
        </w:tc>
      </w:tr>
      <w:tr w:rsidR="00A718F6" w:rsidRPr="00041BB6" w:rsidTr="00A718F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A718F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2.2. Interdisciplinarni moduli i nastavni predmeti</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0</w:t>
            </w:r>
          </w:p>
        </w:tc>
        <w:tc>
          <w:tcPr>
            <w:tcW w:w="1392"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 interdisciplinarnih modula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A718F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3</w:t>
            </w:r>
          </w:p>
        </w:tc>
      </w:tr>
      <w:tr w:rsidR="00A718F6" w:rsidRPr="00041BB6" w:rsidTr="00A718F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2.3. Interdisciplinarni moduli i nastavni predmeti</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0</w:t>
            </w:r>
          </w:p>
        </w:tc>
        <w:tc>
          <w:tcPr>
            <w:tcW w:w="1392"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A718F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 iterdisciplinarnih predmeta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10</w:t>
            </w:r>
            <w:r w:rsidRPr="00041BB6">
              <w:rPr>
                <w:rFonts w:ascii="Arial" w:eastAsia="Times New Roman" w:hAnsi="Arial" w:cs="Arial"/>
                <w:color w:val="000000"/>
                <w:sz w:val="16"/>
                <w:szCs w:val="16"/>
              </w:rPr>
              <w:t> </w:t>
            </w:r>
          </w:p>
        </w:tc>
      </w:tr>
    </w:tbl>
    <w:p w:rsidR="00324CDD" w:rsidRDefault="00324CDD" w:rsidP="00324CDD">
      <w:pPr>
        <w:rPr>
          <w:rFonts w:ascii="Arial" w:hAnsi="Arial" w:cs="Arial"/>
          <w:b/>
          <w:sz w:val="24"/>
          <w:szCs w:val="24"/>
        </w:rPr>
      </w:pPr>
    </w:p>
    <w:p w:rsidR="00A718F6" w:rsidRDefault="00A718F6" w:rsidP="00A718F6">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3</w:t>
      </w:r>
      <w:r w:rsidRPr="00041BB6">
        <w:rPr>
          <w:rFonts w:ascii="Arial" w:hAnsi="Arial" w:cs="Arial"/>
          <w:b/>
          <w:sz w:val="24"/>
          <w:szCs w:val="24"/>
        </w:rPr>
        <w:t>.</w:t>
      </w:r>
    </w:p>
    <w:p w:rsidR="00A718F6" w:rsidRPr="00AF6547" w:rsidRDefault="00A718F6" w:rsidP="00A718F6">
      <w:pPr>
        <w:pStyle w:val="ListParagraph"/>
        <w:numPr>
          <w:ilvl w:val="0"/>
          <w:numId w:val="9"/>
        </w:numPr>
        <w:rPr>
          <w:rFonts w:ascii="Arial" w:hAnsi="Arial" w:cs="Arial"/>
          <w:sz w:val="24"/>
          <w:szCs w:val="24"/>
        </w:rPr>
      </w:pPr>
      <w:r>
        <w:rPr>
          <w:rFonts w:ascii="Arial" w:hAnsi="Arial" w:cs="Arial"/>
          <w:sz w:val="24"/>
          <w:szCs w:val="24"/>
        </w:rPr>
        <w:t xml:space="preserve">Studijski programi utemeljeni na principu ishoda učenja sa ECTS bodovima procijenjenim na temelju radnog opterećenja studenta potrebnog za stjecanje predviđenih ishoda učenja i u skladu s potrebama osobnog razvoja te društvenog i gospodarskog razvoja Republike Hrvatske </w:t>
      </w:r>
    </w:p>
    <w:p w:rsidR="00A718F6" w:rsidRDefault="00A718F6" w:rsidP="00A718F6">
      <w:pPr>
        <w:rPr>
          <w:rFonts w:ascii="Arial" w:hAnsi="Arial" w:cs="Arial"/>
          <w:b/>
          <w:sz w:val="24"/>
          <w:szCs w:val="24"/>
        </w:rPr>
      </w:pPr>
    </w:p>
    <w:p w:rsidR="00A718F6" w:rsidRDefault="00A718F6" w:rsidP="00A718F6">
      <w:pPr>
        <w:rPr>
          <w:rFonts w:ascii="Arial" w:hAnsi="Arial" w:cs="Arial"/>
          <w:b/>
          <w:sz w:val="24"/>
          <w:szCs w:val="24"/>
        </w:rPr>
      </w:pPr>
      <w:r>
        <w:rPr>
          <w:rFonts w:ascii="Arial" w:hAnsi="Arial" w:cs="Arial"/>
          <w:b/>
          <w:sz w:val="24"/>
          <w:szCs w:val="24"/>
        </w:rPr>
        <w:t>OBRAZLOŽENJE CILJA</w:t>
      </w:r>
    </w:p>
    <w:p w:rsidR="00A718F6" w:rsidRPr="00C974ED" w:rsidRDefault="00A718F6" w:rsidP="00A718F6">
      <w:pPr>
        <w:pStyle w:val="ListParagraph"/>
        <w:numPr>
          <w:ilvl w:val="0"/>
          <w:numId w:val="9"/>
        </w:numPr>
        <w:rPr>
          <w:rFonts w:ascii="Arial" w:hAnsi="Arial" w:cs="Arial"/>
          <w:b/>
          <w:sz w:val="24"/>
          <w:szCs w:val="24"/>
        </w:rPr>
      </w:pPr>
      <w:r>
        <w:rPr>
          <w:rFonts w:ascii="Arial" w:hAnsi="Arial" w:cs="Arial"/>
          <w:sz w:val="24"/>
          <w:szCs w:val="24"/>
        </w:rPr>
        <w:t xml:space="preserve">Studijski programi Veleučilišta jesu utemeljeni na principu ishoda učenja sa ECTS bodovima procijenjenim na temelju radnog opterećenja studenta te predstoji daljnji rad na sustavnom povezivanju pojedinačnih ishoda unutar predmeta, među predmetima te izvan studija čak i s drugim institucijama (mobilnost), a što je definirano kao strateški cilj, te strategiji Veleučilišta Politehnika 2025 </w:t>
      </w:r>
    </w:p>
    <w:p w:rsidR="00A718F6" w:rsidRDefault="00A718F6" w:rsidP="00A718F6">
      <w:pPr>
        <w:rPr>
          <w:rFonts w:ascii="Arial" w:hAnsi="Arial" w:cs="Arial"/>
          <w:b/>
          <w:sz w:val="24"/>
          <w:szCs w:val="24"/>
        </w:rPr>
      </w:pPr>
      <w:r>
        <w:rPr>
          <w:rFonts w:ascii="Arial" w:hAnsi="Arial" w:cs="Arial"/>
          <w:b/>
          <w:sz w:val="24"/>
          <w:szCs w:val="24"/>
        </w:rPr>
        <w:t>POKAZETELJI UČINKA</w:t>
      </w:r>
    </w:p>
    <w:tbl>
      <w:tblPr>
        <w:tblW w:w="8852" w:type="dxa"/>
        <w:tblInd w:w="93" w:type="dxa"/>
        <w:tblLook w:val="04A0" w:firstRow="1" w:lastRow="0" w:firstColumn="1" w:lastColumn="0" w:noHBand="0" w:noVBand="1"/>
      </w:tblPr>
      <w:tblGrid>
        <w:gridCol w:w="960"/>
        <w:gridCol w:w="1639"/>
        <w:gridCol w:w="960"/>
        <w:gridCol w:w="1021"/>
        <w:gridCol w:w="1392"/>
        <w:gridCol w:w="960"/>
        <w:gridCol w:w="960"/>
        <w:gridCol w:w="960"/>
      </w:tblGrid>
      <w:tr w:rsidR="00A718F6" w:rsidRPr="00041BB6" w:rsidTr="0059430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2018</w:t>
            </w:r>
            <w:r w:rsidRPr="00041BB6">
              <w:rPr>
                <w:rFonts w:ascii="Arial" w:eastAsia="Times New Roman" w:hAnsi="Arial" w:cs="Arial"/>
                <w:color w:val="000000"/>
                <w:sz w:val="16"/>
                <w:szCs w:val="16"/>
              </w:rPr>
              <w:t>.</w:t>
            </w:r>
          </w:p>
        </w:tc>
      </w:tr>
      <w:tr w:rsidR="00A718F6"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639"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A718F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3.1. Umreženost ishoda učenja predmeta i studija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postotak</w:t>
            </w:r>
          </w:p>
        </w:tc>
        <w:tc>
          <w:tcPr>
            <w:tcW w:w="1021"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20</w:t>
            </w:r>
          </w:p>
        </w:tc>
        <w:tc>
          <w:tcPr>
            <w:tcW w:w="1392"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Analiza nastavnih planova i programa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A718F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30</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40</w:t>
            </w: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50</w:t>
            </w:r>
            <w:r w:rsidRPr="00041BB6">
              <w:rPr>
                <w:rFonts w:ascii="Arial" w:eastAsia="Times New Roman" w:hAnsi="Arial" w:cs="Arial"/>
                <w:color w:val="000000"/>
                <w:sz w:val="16"/>
                <w:szCs w:val="16"/>
              </w:rPr>
              <w:t> </w:t>
            </w:r>
          </w:p>
        </w:tc>
      </w:tr>
      <w:tr w:rsidR="00A718F6"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C974ED">
              <w:rPr>
                <w:rFonts w:ascii="Arial" w:eastAsia="Times New Roman" w:hAnsi="Arial" w:cs="Arial"/>
                <w:color w:val="000000"/>
                <w:sz w:val="16"/>
                <w:szCs w:val="16"/>
              </w:rPr>
              <w:t>3</w:t>
            </w:r>
            <w:r>
              <w:rPr>
                <w:rFonts w:ascii="Arial" w:eastAsia="Times New Roman" w:hAnsi="Arial" w:cs="Arial"/>
                <w:color w:val="000000"/>
                <w:sz w:val="16"/>
                <w:szCs w:val="16"/>
              </w:rPr>
              <w:t xml:space="preserve">.2. </w:t>
            </w:r>
            <w:r w:rsidR="00C974ED">
              <w:rPr>
                <w:rFonts w:ascii="Arial" w:eastAsia="Times New Roman" w:hAnsi="Arial" w:cs="Arial"/>
                <w:color w:val="000000"/>
                <w:sz w:val="16"/>
                <w:szCs w:val="16"/>
              </w:rPr>
              <w:t>Usavršavanje nastavnika u primjeni ishoda učenja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C974ED">
              <w:rPr>
                <w:rFonts w:ascii="Arial" w:eastAsia="Times New Roman" w:hAnsi="Arial" w:cs="Arial"/>
                <w:color w:val="000000"/>
                <w:sz w:val="16"/>
                <w:szCs w:val="16"/>
              </w:rPr>
              <w:t>1</w:t>
            </w:r>
          </w:p>
        </w:tc>
        <w:tc>
          <w:tcPr>
            <w:tcW w:w="1392"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Provedba edukacije godišnje po studijskom programu</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C974ED">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r>
      <w:tr w:rsidR="00A718F6"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718F6" w:rsidRPr="00041BB6" w:rsidRDefault="00A718F6"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C974ED">
              <w:rPr>
                <w:rFonts w:ascii="Arial" w:eastAsia="Times New Roman" w:hAnsi="Arial" w:cs="Arial"/>
                <w:color w:val="000000"/>
                <w:sz w:val="16"/>
                <w:szCs w:val="16"/>
              </w:rPr>
              <w:t>1</w:t>
            </w:r>
          </w:p>
        </w:tc>
        <w:tc>
          <w:tcPr>
            <w:tcW w:w="1392" w:type="dxa"/>
            <w:tcBorders>
              <w:top w:val="nil"/>
              <w:left w:val="nil"/>
              <w:bottom w:val="single" w:sz="4" w:space="0" w:color="auto"/>
              <w:right w:val="single" w:sz="4" w:space="0" w:color="auto"/>
            </w:tcBorders>
            <w:shd w:val="clear" w:color="auto" w:fill="auto"/>
            <w:noWrap/>
            <w:vAlign w:val="bottom"/>
            <w:hideMark/>
          </w:tcPr>
          <w:p w:rsidR="00A718F6" w:rsidRPr="00041BB6" w:rsidRDefault="00A718F6"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C974ED">
              <w:rPr>
                <w:rFonts w:ascii="Arial" w:eastAsia="Times New Roman" w:hAnsi="Arial" w:cs="Arial"/>
                <w:color w:val="000000"/>
                <w:sz w:val="16"/>
                <w:szCs w:val="16"/>
              </w:rPr>
              <w:t>Godišnja analiza vlastitih postignuća u primjeni ishoda učenja</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A718F6"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r w:rsidR="00A718F6" w:rsidRPr="00041BB6">
              <w:rPr>
                <w:rFonts w:ascii="Arial" w:eastAsia="Times New Roman" w:hAnsi="Arial" w:cs="Arial"/>
                <w:color w:val="000000"/>
                <w:sz w:val="16"/>
                <w:szCs w:val="16"/>
              </w:rPr>
              <w:t> </w:t>
            </w:r>
          </w:p>
        </w:tc>
      </w:tr>
    </w:tbl>
    <w:p w:rsidR="00A718F6" w:rsidRDefault="00A718F6" w:rsidP="00324CDD">
      <w:pPr>
        <w:rPr>
          <w:rFonts w:ascii="Arial" w:hAnsi="Arial" w:cs="Arial"/>
          <w:b/>
          <w:sz w:val="24"/>
          <w:szCs w:val="24"/>
        </w:rPr>
      </w:pPr>
    </w:p>
    <w:p w:rsidR="00C974ED" w:rsidRDefault="00C974ED" w:rsidP="00C974ED">
      <w:pPr>
        <w:rPr>
          <w:rFonts w:ascii="Arial" w:hAnsi="Arial" w:cs="Arial"/>
          <w:b/>
          <w:sz w:val="24"/>
          <w:szCs w:val="24"/>
        </w:rPr>
      </w:pPr>
      <w:r w:rsidRPr="00041BB6">
        <w:rPr>
          <w:rFonts w:ascii="Arial" w:hAnsi="Arial" w:cs="Arial"/>
          <w:b/>
          <w:sz w:val="24"/>
          <w:szCs w:val="24"/>
        </w:rPr>
        <w:lastRenderedPageBreak/>
        <w:t xml:space="preserve">CILJ </w:t>
      </w:r>
      <w:r>
        <w:rPr>
          <w:rFonts w:ascii="Arial" w:hAnsi="Arial" w:cs="Arial"/>
          <w:b/>
          <w:sz w:val="24"/>
          <w:szCs w:val="24"/>
        </w:rPr>
        <w:t>4</w:t>
      </w:r>
      <w:r w:rsidRPr="00041BB6">
        <w:rPr>
          <w:rFonts w:ascii="Arial" w:hAnsi="Arial" w:cs="Arial"/>
          <w:b/>
          <w:sz w:val="24"/>
          <w:szCs w:val="24"/>
        </w:rPr>
        <w:t>.</w:t>
      </w:r>
    </w:p>
    <w:p w:rsidR="00C974ED" w:rsidRPr="00AF6547" w:rsidRDefault="00C974ED" w:rsidP="00C974ED">
      <w:pPr>
        <w:pStyle w:val="ListParagraph"/>
        <w:numPr>
          <w:ilvl w:val="0"/>
          <w:numId w:val="9"/>
        </w:numPr>
        <w:rPr>
          <w:rFonts w:ascii="Arial" w:hAnsi="Arial" w:cs="Arial"/>
          <w:sz w:val="24"/>
          <w:szCs w:val="24"/>
        </w:rPr>
      </w:pPr>
      <w:r>
        <w:rPr>
          <w:rFonts w:ascii="Arial" w:hAnsi="Arial" w:cs="Arial"/>
          <w:sz w:val="24"/>
          <w:szCs w:val="24"/>
        </w:rPr>
        <w:t>Povećanje kvalitete nastave</w:t>
      </w:r>
    </w:p>
    <w:p w:rsidR="00C974ED" w:rsidRDefault="00C974ED" w:rsidP="00C974ED">
      <w:pPr>
        <w:rPr>
          <w:rFonts w:ascii="Arial" w:hAnsi="Arial" w:cs="Arial"/>
          <w:b/>
          <w:sz w:val="24"/>
          <w:szCs w:val="24"/>
        </w:rPr>
      </w:pPr>
    </w:p>
    <w:p w:rsidR="00C974ED" w:rsidRDefault="00C974ED" w:rsidP="00C974ED">
      <w:pPr>
        <w:rPr>
          <w:rFonts w:ascii="Arial" w:hAnsi="Arial" w:cs="Arial"/>
          <w:b/>
          <w:sz w:val="24"/>
          <w:szCs w:val="24"/>
        </w:rPr>
      </w:pPr>
      <w:r>
        <w:rPr>
          <w:rFonts w:ascii="Arial" w:hAnsi="Arial" w:cs="Arial"/>
          <w:b/>
          <w:sz w:val="24"/>
          <w:szCs w:val="24"/>
        </w:rPr>
        <w:t>OBRAZLOŽENJE CILJA</w:t>
      </w:r>
    </w:p>
    <w:p w:rsidR="00C974ED" w:rsidRPr="00C974ED" w:rsidRDefault="00C974ED" w:rsidP="00C974ED">
      <w:pPr>
        <w:pStyle w:val="ListParagraph"/>
        <w:numPr>
          <w:ilvl w:val="0"/>
          <w:numId w:val="9"/>
        </w:numPr>
        <w:rPr>
          <w:rFonts w:ascii="Arial" w:hAnsi="Arial" w:cs="Arial"/>
          <w:b/>
          <w:sz w:val="24"/>
          <w:szCs w:val="24"/>
        </w:rPr>
      </w:pPr>
      <w:r>
        <w:rPr>
          <w:rFonts w:ascii="Arial" w:hAnsi="Arial" w:cs="Arial"/>
          <w:sz w:val="24"/>
          <w:szCs w:val="24"/>
        </w:rPr>
        <w:t>Većina strateških ciljeva TVZ-a odnosi se na unaprjeđenje kvalitete nastave u uvjetima predvidivim za predstojeće trogodišnje razdoblje.</w:t>
      </w:r>
    </w:p>
    <w:p w:rsidR="00C974ED" w:rsidRPr="00C974ED" w:rsidRDefault="00C974ED" w:rsidP="00C974ED">
      <w:pPr>
        <w:pStyle w:val="ListParagraph"/>
        <w:numPr>
          <w:ilvl w:val="0"/>
          <w:numId w:val="9"/>
        </w:numPr>
        <w:rPr>
          <w:rFonts w:ascii="Arial" w:hAnsi="Arial" w:cs="Arial"/>
          <w:b/>
          <w:sz w:val="24"/>
          <w:szCs w:val="24"/>
        </w:rPr>
      </w:pPr>
      <w:r>
        <w:rPr>
          <w:rFonts w:ascii="Arial" w:hAnsi="Arial" w:cs="Arial"/>
          <w:sz w:val="24"/>
          <w:szCs w:val="24"/>
        </w:rPr>
        <w:t>Egzaktno mjreljiva poboljšanja nastave su:</w:t>
      </w:r>
    </w:p>
    <w:p w:rsidR="00C974ED" w:rsidRDefault="00C974ED" w:rsidP="00C974ED">
      <w:pPr>
        <w:pStyle w:val="ListParagraph"/>
        <w:numPr>
          <w:ilvl w:val="0"/>
          <w:numId w:val="15"/>
        </w:numPr>
        <w:rPr>
          <w:rFonts w:ascii="Arial" w:hAnsi="Arial" w:cs="Arial"/>
          <w:sz w:val="24"/>
          <w:szCs w:val="24"/>
        </w:rPr>
      </w:pPr>
      <w:r w:rsidRPr="00C974ED">
        <w:rPr>
          <w:rFonts w:ascii="Arial" w:hAnsi="Arial" w:cs="Arial"/>
          <w:sz w:val="24"/>
          <w:szCs w:val="24"/>
        </w:rPr>
        <w:t>Šira primjena ICT</w:t>
      </w:r>
    </w:p>
    <w:p w:rsidR="00C974ED" w:rsidRDefault="00C974ED" w:rsidP="00C974ED">
      <w:pPr>
        <w:pStyle w:val="ListParagraph"/>
        <w:numPr>
          <w:ilvl w:val="0"/>
          <w:numId w:val="15"/>
        </w:numPr>
        <w:rPr>
          <w:rFonts w:ascii="Arial" w:hAnsi="Arial" w:cs="Arial"/>
          <w:sz w:val="24"/>
          <w:szCs w:val="24"/>
        </w:rPr>
      </w:pPr>
      <w:r>
        <w:rPr>
          <w:rFonts w:ascii="Arial" w:hAnsi="Arial" w:cs="Arial"/>
          <w:sz w:val="24"/>
          <w:szCs w:val="24"/>
        </w:rPr>
        <w:t>Primjena u većem broju predmeta</w:t>
      </w:r>
    </w:p>
    <w:p w:rsidR="00C974ED" w:rsidRDefault="00C974ED" w:rsidP="00C974ED">
      <w:pPr>
        <w:pStyle w:val="ListParagraph"/>
        <w:numPr>
          <w:ilvl w:val="0"/>
          <w:numId w:val="15"/>
        </w:numPr>
        <w:rPr>
          <w:rFonts w:ascii="Arial" w:hAnsi="Arial" w:cs="Arial"/>
          <w:sz w:val="24"/>
          <w:szCs w:val="24"/>
        </w:rPr>
      </w:pPr>
      <w:r>
        <w:rPr>
          <w:rFonts w:ascii="Arial" w:hAnsi="Arial" w:cs="Arial"/>
          <w:sz w:val="24"/>
          <w:szCs w:val="24"/>
        </w:rPr>
        <w:t>Više radnih mjesta u laboratorijima</w:t>
      </w:r>
    </w:p>
    <w:p w:rsidR="00C974ED" w:rsidRPr="00C974ED" w:rsidRDefault="00C974ED" w:rsidP="00C974ED">
      <w:pPr>
        <w:pStyle w:val="ListParagraph"/>
        <w:numPr>
          <w:ilvl w:val="0"/>
          <w:numId w:val="15"/>
        </w:numPr>
        <w:rPr>
          <w:rFonts w:ascii="Arial" w:hAnsi="Arial" w:cs="Arial"/>
          <w:sz w:val="24"/>
          <w:szCs w:val="24"/>
        </w:rPr>
      </w:pPr>
      <w:r>
        <w:rPr>
          <w:rFonts w:ascii="Arial" w:hAnsi="Arial" w:cs="Arial"/>
          <w:sz w:val="24"/>
          <w:szCs w:val="24"/>
        </w:rPr>
        <w:t>Novi izborni nastavni predmeti s manjim nastavnim grupama na vježbama i predvanjima</w:t>
      </w:r>
    </w:p>
    <w:p w:rsidR="00C974ED" w:rsidRDefault="00C974ED" w:rsidP="00C974ED">
      <w:pPr>
        <w:rPr>
          <w:rFonts w:ascii="Arial" w:hAnsi="Arial" w:cs="Arial"/>
          <w:b/>
          <w:sz w:val="24"/>
          <w:szCs w:val="24"/>
        </w:rPr>
      </w:pPr>
      <w:r>
        <w:rPr>
          <w:rFonts w:ascii="Arial" w:hAnsi="Arial" w:cs="Arial"/>
          <w:b/>
          <w:sz w:val="24"/>
          <w:szCs w:val="24"/>
        </w:rPr>
        <w:t>POKAZETELJI UČINKA</w:t>
      </w:r>
    </w:p>
    <w:tbl>
      <w:tblPr>
        <w:tblW w:w="8852" w:type="dxa"/>
        <w:tblInd w:w="93" w:type="dxa"/>
        <w:tblLook w:val="04A0" w:firstRow="1" w:lastRow="0" w:firstColumn="1" w:lastColumn="0" w:noHBand="0" w:noVBand="1"/>
      </w:tblPr>
      <w:tblGrid>
        <w:gridCol w:w="960"/>
        <w:gridCol w:w="1639"/>
        <w:gridCol w:w="960"/>
        <w:gridCol w:w="1021"/>
        <w:gridCol w:w="1392"/>
        <w:gridCol w:w="960"/>
        <w:gridCol w:w="960"/>
        <w:gridCol w:w="960"/>
      </w:tblGrid>
      <w:tr w:rsidR="00C974ED" w:rsidRPr="00041BB6" w:rsidTr="00594306">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639"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2018</w:t>
            </w:r>
            <w:r w:rsidRPr="00041BB6">
              <w:rPr>
                <w:rFonts w:ascii="Arial" w:eastAsia="Times New Roman" w:hAnsi="Arial" w:cs="Arial"/>
                <w:color w:val="000000"/>
                <w:sz w:val="16"/>
                <w:szCs w:val="16"/>
              </w:rPr>
              <w:t>.</w:t>
            </w:r>
          </w:p>
        </w:tc>
      </w:tr>
      <w:tr w:rsidR="00C974ED" w:rsidRPr="00041BB6" w:rsidTr="00C974ED">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639"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4.1. Izrada strategije TVZ-a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92" w:type="dxa"/>
            <w:tcBorders>
              <w:top w:val="nil"/>
              <w:left w:val="nil"/>
              <w:bottom w:val="single" w:sz="4" w:space="0" w:color="auto"/>
              <w:right w:val="single" w:sz="4" w:space="0" w:color="auto"/>
            </w:tcBorders>
            <w:shd w:val="clear" w:color="auto" w:fill="auto"/>
            <w:noWrap/>
            <w:vAlign w:val="bottom"/>
          </w:tcPr>
          <w:p w:rsidR="00C974ED" w:rsidRPr="00041BB6" w:rsidRDefault="00C974ED" w:rsidP="00594306">
            <w:pPr>
              <w:spacing w:after="0" w:line="240" w:lineRule="auto"/>
              <w:rPr>
                <w:rFonts w:ascii="Arial" w:eastAsia="Times New Roman"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50</w:t>
            </w:r>
            <w:r w:rsidRPr="00041BB6">
              <w:rPr>
                <w:rFonts w:ascii="Arial" w:eastAsia="Times New Roman" w:hAnsi="Arial" w:cs="Arial"/>
                <w:color w:val="000000"/>
                <w:sz w:val="16"/>
                <w:szCs w:val="16"/>
              </w:rPr>
              <w:t> </w:t>
            </w:r>
          </w:p>
        </w:tc>
      </w:tr>
      <w:tr w:rsidR="00C974ED"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4.2. Primjena ICT u nastavi</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 kolegija</w:t>
            </w:r>
          </w:p>
        </w:tc>
        <w:tc>
          <w:tcPr>
            <w:tcW w:w="1021"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60 </w:t>
            </w:r>
          </w:p>
        </w:tc>
        <w:tc>
          <w:tcPr>
            <w:tcW w:w="1392"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Provedba edukacije godišnje po studijskom programu</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65</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70</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75</w:t>
            </w:r>
          </w:p>
        </w:tc>
      </w:tr>
      <w:tr w:rsidR="00C974ED"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4.3. Analiza veličina nastavnih grupa na laboratorijskim i auditornim vježbama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broj</w:t>
            </w:r>
          </w:p>
        </w:tc>
        <w:tc>
          <w:tcPr>
            <w:tcW w:w="1021"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1392"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Provedena analiza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w:t>
            </w:r>
            <w:r w:rsidRPr="00041BB6">
              <w:rPr>
                <w:rFonts w:ascii="Arial" w:eastAsia="Times New Roman" w:hAnsi="Arial" w:cs="Arial"/>
                <w:color w:val="000000"/>
                <w:sz w:val="16"/>
                <w:szCs w:val="16"/>
              </w:rPr>
              <w:t> </w:t>
            </w:r>
          </w:p>
        </w:tc>
      </w:tr>
      <w:tr w:rsidR="00C974ED" w:rsidRPr="00041BB6" w:rsidTr="00594306">
        <w:trPr>
          <w:trHeight w:val="49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p>
        </w:tc>
        <w:tc>
          <w:tcPr>
            <w:tcW w:w="1639"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4.4. Osuvremenjivanje nastavnih sadržaja u studijskim programima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C974E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postotak</w:t>
            </w:r>
          </w:p>
        </w:tc>
        <w:tc>
          <w:tcPr>
            <w:tcW w:w="1021"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Aktualni nastavni plan i program</w:t>
            </w:r>
          </w:p>
        </w:tc>
        <w:tc>
          <w:tcPr>
            <w:tcW w:w="1392"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Pr>
                <w:rFonts w:ascii="Arial" w:eastAsia="Times New Roman" w:hAnsi="Arial" w:cs="Arial"/>
                <w:color w:val="000000"/>
                <w:sz w:val="16"/>
                <w:szCs w:val="16"/>
              </w:rPr>
              <w:t>Provedena analiza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 10%</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 10%</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Do 10%</w:t>
            </w:r>
          </w:p>
        </w:tc>
      </w:tr>
    </w:tbl>
    <w:p w:rsidR="00C974ED" w:rsidRDefault="00C974ED" w:rsidP="00C974ED">
      <w:pPr>
        <w:rPr>
          <w:rFonts w:ascii="Arial" w:hAnsi="Arial" w:cs="Arial"/>
          <w:b/>
          <w:sz w:val="24"/>
          <w:szCs w:val="24"/>
        </w:rPr>
      </w:pPr>
    </w:p>
    <w:p w:rsidR="00C974ED" w:rsidRDefault="00C974ED" w:rsidP="00C974ED">
      <w:pPr>
        <w:rPr>
          <w:rFonts w:ascii="Arial" w:hAnsi="Arial" w:cs="Arial"/>
          <w:b/>
          <w:sz w:val="24"/>
          <w:szCs w:val="24"/>
        </w:rPr>
      </w:pPr>
      <w:r w:rsidRPr="00041BB6">
        <w:rPr>
          <w:rFonts w:ascii="Arial" w:hAnsi="Arial" w:cs="Arial"/>
          <w:b/>
          <w:sz w:val="24"/>
          <w:szCs w:val="24"/>
        </w:rPr>
        <w:t xml:space="preserve">CILJ </w:t>
      </w:r>
      <w:r>
        <w:rPr>
          <w:rFonts w:ascii="Arial" w:hAnsi="Arial" w:cs="Arial"/>
          <w:b/>
          <w:sz w:val="24"/>
          <w:szCs w:val="24"/>
        </w:rPr>
        <w:t>5</w:t>
      </w:r>
      <w:r w:rsidRPr="00041BB6">
        <w:rPr>
          <w:rFonts w:ascii="Arial" w:hAnsi="Arial" w:cs="Arial"/>
          <w:b/>
          <w:sz w:val="24"/>
          <w:szCs w:val="24"/>
        </w:rPr>
        <w:t>.</w:t>
      </w:r>
    </w:p>
    <w:p w:rsidR="00C974ED" w:rsidRPr="00AF6547" w:rsidRDefault="00C974ED" w:rsidP="00C974ED">
      <w:pPr>
        <w:pStyle w:val="ListParagraph"/>
        <w:numPr>
          <w:ilvl w:val="0"/>
          <w:numId w:val="9"/>
        </w:numPr>
        <w:rPr>
          <w:rFonts w:ascii="Arial" w:hAnsi="Arial" w:cs="Arial"/>
          <w:sz w:val="24"/>
          <w:szCs w:val="24"/>
        </w:rPr>
      </w:pPr>
      <w:r>
        <w:rPr>
          <w:rFonts w:ascii="Arial" w:hAnsi="Arial" w:cs="Arial"/>
          <w:sz w:val="24"/>
          <w:szCs w:val="24"/>
        </w:rPr>
        <w:t>Razvoj cjeloživotnog obrazovanja</w:t>
      </w:r>
    </w:p>
    <w:p w:rsidR="00C974ED" w:rsidRDefault="00C974ED" w:rsidP="00C974ED">
      <w:pPr>
        <w:rPr>
          <w:rFonts w:ascii="Arial" w:hAnsi="Arial" w:cs="Arial"/>
          <w:b/>
          <w:sz w:val="24"/>
          <w:szCs w:val="24"/>
        </w:rPr>
      </w:pPr>
    </w:p>
    <w:p w:rsidR="00C974ED" w:rsidRDefault="00C974ED" w:rsidP="00C974ED">
      <w:pPr>
        <w:rPr>
          <w:rFonts w:ascii="Arial" w:hAnsi="Arial" w:cs="Arial"/>
          <w:b/>
          <w:sz w:val="24"/>
          <w:szCs w:val="24"/>
        </w:rPr>
      </w:pPr>
      <w:r>
        <w:rPr>
          <w:rFonts w:ascii="Arial" w:hAnsi="Arial" w:cs="Arial"/>
          <w:b/>
          <w:sz w:val="24"/>
          <w:szCs w:val="24"/>
        </w:rPr>
        <w:t>OBRAZLOŽENJE CILJA</w:t>
      </w:r>
    </w:p>
    <w:p w:rsidR="00C974ED" w:rsidRPr="00C974ED" w:rsidRDefault="00C974ED" w:rsidP="00C974ED">
      <w:pPr>
        <w:pStyle w:val="ListParagraph"/>
        <w:numPr>
          <w:ilvl w:val="0"/>
          <w:numId w:val="9"/>
        </w:numPr>
        <w:rPr>
          <w:rFonts w:ascii="Arial" w:hAnsi="Arial" w:cs="Arial"/>
          <w:sz w:val="24"/>
          <w:szCs w:val="24"/>
        </w:rPr>
      </w:pPr>
      <w:r w:rsidRPr="00C974ED">
        <w:rPr>
          <w:rFonts w:ascii="Arial" w:hAnsi="Arial" w:cs="Arial"/>
          <w:sz w:val="24"/>
          <w:szCs w:val="24"/>
        </w:rPr>
        <w:t>Povezivanje studija TVZ-a s programima cijeloživotnog obrazobvanja na TVZ-u organizacija izvanrednih studija</w:t>
      </w:r>
    </w:p>
    <w:p w:rsidR="00000136" w:rsidRDefault="00000136" w:rsidP="00C974ED">
      <w:pPr>
        <w:rPr>
          <w:rFonts w:ascii="Arial" w:hAnsi="Arial" w:cs="Arial"/>
          <w:b/>
          <w:sz w:val="24"/>
          <w:szCs w:val="24"/>
        </w:rPr>
      </w:pPr>
    </w:p>
    <w:p w:rsidR="00000136" w:rsidRDefault="00000136" w:rsidP="00C974ED">
      <w:pPr>
        <w:rPr>
          <w:rFonts w:ascii="Arial" w:hAnsi="Arial" w:cs="Arial"/>
          <w:b/>
          <w:sz w:val="24"/>
          <w:szCs w:val="24"/>
        </w:rPr>
      </w:pPr>
    </w:p>
    <w:p w:rsidR="00C974ED" w:rsidRDefault="00C974ED" w:rsidP="00C974ED">
      <w:pPr>
        <w:rPr>
          <w:rFonts w:ascii="Arial" w:hAnsi="Arial" w:cs="Arial"/>
          <w:b/>
          <w:sz w:val="24"/>
          <w:szCs w:val="24"/>
        </w:rPr>
      </w:pPr>
      <w:r>
        <w:rPr>
          <w:rFonts w:ascii="Arial" w:hAnsi="Arial" w:cs="Arial"/>
          <w:b/>
          <w:sz w:val="24"/>
          <w:szCs w:val="24"/>
        </w:rPr>
        <w:lastRenderedPageBreak/>
        <w:t>POKAZETELJI UČINKA</w:t>
      </w:r>
    </w:p>
    <w:tbl>
      <w:tblPr>
        <w:tblW w:w="8969" w:type="dxa"/>
        <w:tblInd w:w="93" w:type="dxa"/>
        <w:tblLook w:val="04A0" w:firstRow="1" w:lastRow="0" w:firstColumn="1" w:lastColumn="0" w:noHBand="0" w:noVBand="1"/>
      </w:tblPr>
      <w:tblGrid>
        <w:gridCol w:w="958"/>
        <w:gridCol w:w="1638"/>
        <w:gridCol w:w="960"/>
        <w:gridCol w:w="1141"/>
        <w:gridCol w:w="1392"/>
        <w:gridCol w:w="960"/>
        <w:gridCol w:w="960"/>
        <w:gridCol w:w="960"/>
      </w:tblGrid>
      <w:tr w:rsidR="00000136" w:rsidRPr="00041BB6" w:rsidTr="00000136">
        <w:trPr>
          <w:trHeight w:val="675"/>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2018</w:t>
            </w:r>
            <w:r w:rsidRPr="00041BB6">
              <w:rPr>
                <w:rFonts w:ascii="Arial" w:eastAsia="Times New Roman" w:hAnsi="Arial" w:cs="Arial"/>
                <w:color w:val="000000"/>
                <w:sz w:val="16"/>
                <w:szCs w:val="16"/>
              </w:rPr>
              <w:t>.</w:t>
            </w:r>
          </w:p>
        </w:tc>
      </w:tr>
      <w:tr w:rsidR="00C974ED" w:rsidRPr="00041BB6" w:rsidTr="00000136">
        <w:trPr>
          <w:trHeight w:val="495"/>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učinka</w:t>
            </w:r>
          </w:p>
        </w:tc>
        <w:tc>
          <w:tcPr>
            <w:tcW w:w="1638"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00013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r w:rsidR="00C974ED">
              <w:rPr>
                <w:rFonts w:ascii="Arial" w:eastAsia="Times New Roman" w:hAnsi="Arial" w:cs="Arial"/>
                <w:color w:val="000000"/>
                <w:sz w:val="16"/>
                <w:szCs w:val="16"/>
              </w:rPr>
              <w:t>.1</w:t>
            </w:r>
            <w:r>
              <w:rPr>
                <w:rFonts w:ascii="Arial" w:eastAsia="Times New Roman" w:hAnsi="Arial" w:cs="Arial"/>
                <w:color w:val="000000"/>
                <w:sz w:val="16"/>
                <w:szCs w:val="16"/>
              </w:rPr>
              <w:t>Studijski programi TVZ-a povezani s programima cjeloživotnog obrazovanja na TVZ-u</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1141"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00013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1 studijski program jasno povezani s programima cjeloživotnog obrazovanja na TVZ-u</w:t>
            </w:r>
          </w:p>
        </w:tc>
        <w:tc>
          <w:tcPr>
            <w:tcW w:w="1392" w:type="dxa"/>
            <w:tcBorders>
              <w:top w:val="nil"/>
              <w:left w:val="nil"/>
              <w:bottom w:val="single" w:sz="4" w:space="0" w:color="auto"/>
              <w:right w:val="single" w:sz="4" w:space="0" w:color="auto"/>
            </w:tcBorders>
            <w:shd w:val="clear" w:color="auto" w:fill="auto"/>
            <w:noWrap/>
            <w:vAlign w:val="bottom"/>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 studijski program jasno povezani s programima cjeloživotnog obrazovanja na TVZ-u</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r w:rsidR="00C974ED" w:rsidRPr="00041BB6">
              <w:rPr>
                <w:rFonts w:ascii="Arial" w:eastAsia="Times New Roman" w:hAnsi="Arial" w:cs="Arial"/>
                <w:color w:val="000000"/>
                <w:sz w:val="16"/>
                <w:szCs w:val="16"/>
              </w:rPr>
              <w:t> </w:t>
            </w:r>
          </w:p>
        </w:tc>
      </w:tr>
      <w:tr w:rsidR="00000136" w:rsidRPr="00041BB6" w:rsidTr="00000136">
        <w:trPr>
          <w:trHeight w:val="1284"/>
        </w:trPr>
        <w:tc>
          <w:tcPr>
            <w:tcW w:w="958" w:type="dxa"/>
            <w:tcBorders>
              <w:top w:val="nil"/>
              <w:left w:val="single" w:sz="4" w:space="0" w:color="auto"/>
              <w:bottom w:val="single" w:sz="4" w:space="0" w:color="auto"/>
              <w:right w:val="single" w:sz="4" w:space="0" w:color="auto"/>
            </w:tcBorders>
            <w:shd w:val="clear" w:color="auto" w:fill="auto"/>
            <w:vAlign w:val="center"/>
            <w:hideMark/>
          </w:tcPr>
          <w:p w:rsidR="00C974ED" w:rsidRPr="00041BB6" w:rsidRDefault="00C974ED" w:rsidP="00594306">
            <w:pPr>
              <w:spacing w:after="0" w:line="240" w:lineRule="auto"/>
              <w:jc w:val="center"/>
              <w:rPr>
                <w:rFonts w:ascii="Arial" w:eastAsia="Times New Roman" w:hAnsi="Arial" w:cs="Arial"/>
                <w:color w:val="000000"/>
                <w:sz w:val="16"/>
                <w:szCs w:val="16"/>
              </w:rPr>
            </w:pPr>
          </w:p>
        </w:tc>
        <w:tc>
          <w:tcPr>
            <w:tcW w:w="1638" w:type="dxa"/>
            <w:tcBorders>
              <w:top w:val="nil"/>
              <w:left w:val="nil"/>
              <w:bottom w:val="single" w:sz="4" w:space="0" w:color="auto"/>
              <w:right w:val="single" w:sz="4" w:space="0" w:color="auto"/>
            </w:tcBorders>
            <w:shd w:val="clear" w:color="auto" w:fill="auto"/>
            <w:noWrap/>
            <w:vAlign w:val="bottom"/>
            <w:hideMark/>
          </w:tcPr>
          <w:p w:rsidR="00C974ED" w:rsidRPr="00041BB6" w:rsidRDefault="00C974ED" w:rsidP="00000136">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r w:rsidR="00000136">
              <w:rPr>
                <w:rFonts w:ascii="Arial" w:eastAsia="Times New Roman" w:hAnsi="Arial" w:cs="Arial"/>
                <w:color w:val="000000"/>
                <w:sz w:val="16"/>
                <w:szCs w:val="16"/>
              </w:rPr>
              <w:t>5</w:t>
            </w:r>
            <w:r>
              <w:rPr>
                <w:rFonts w:ascii="Arial" w:eastAsia="Times New Roman" w:hAnsi="Arial" w:cs="Arial"/>
                <w:color w:val="000000"/>
                <w:sz w:val="16"/>
                <w:szCs w:val="16"/>
              </w:rPr>
              <w:t>.2</w:t>
            </w:r>
            <w:r w:rsidR="00000136">
              <w:rPr>
                <w:rFonts w:ascii="Arial" w:eastAsia="Times New Roman" w:hAnsi="Arial" w:cs="Arial"/>
                <w:color w:val="000000"/>
                <w:sz w:val="16"/>
                <w:szCs w:val="16"/>
              </w:rPr>
              <w:t>Organizacija izvanrednih studija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w:t>
            </w:r>
          </w:p>
        </w:tc>
        <w:tc>
          <w:tcPr>
            <w:tcW w:w="1141"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w:t>
            </w:r>
          </w:p>
        </w:tc>
        <w:tc>
          <w:tcPr>
            <w:tcW w:w="1392"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Broj preddiplomskih stručnih izvanrednih studija sa mogućnošću upisa izvanrednih studenata</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c>
          <w:tcPr>
            <w:tcW w:w="960" w:type="dxa"/>
            <w:tcBorders>
              <w:top w:val="nil"/>
              <w:left w:val="nil"/>
              <w:bottom w:val="single" w:sz="4" w:space="0" w:color="auto"/>
              <w:right w:val="single" w:sz="4" w:space="0" w:color="auto"/>
            </w:tcBorders>
            <w:shd w:val="clear" w:color="auto" w:fill="auto"/>
            <w:noWrap/>
            <w:vAlign w:val="bottom"/>
            <w:hideMark/>
          </w:tcPr>
          <w:p w:rsidR="00C974ED" w:rsidRPr="00041BB6" w:rsidRDefault="00000136" w:rsidP="00594306">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5</w:t>
            </w:r>
          </w:p>
        </w:tc>
      </w:tr>
    </w:tbl>
    <w:p w:rsidR="00C974ED" w:rsidRDefault="00C974ED" w:rsidP="00C974ED">
      <w:pPr>
        <w:rPr>
          <w:rFonts w:ascii="Arial" w:hAnsi="Arial" w:cs="Arial"/>
          <w:b/>
          <w:sz w:val="24"/>
          <w:szCs w:val="24"/>
        </w:rPr>
      </w:pPr>
    </w:p>
    <w:p w:rsidR="00C974ED" w:rsidRPr="00000136" w:rsidRDefault="00C974ED" w:rsidP="00000136">
      <w:pPr>
        <w:spacing w:after="0" w:line="240" w:lineRule="auto"/>
        <w:rPr>
          <w:rFonts w:ascii="Arial" w:hAnsi="Arial" w:cs="Arial"/>
          <w:b/>
          <w:bCs/>
          <w:sz w:val="24"/>
          <w:szCs w:val="24"/>
        </w:rPr>
      </w:pPr>
    </w:p>
    <w:p w:rsidR="0021022D" w:rsidRDefault="0021022D" w:rsidP="0021022D">
      <w:pPr>
        <w:pStyle w:val="ListParagraph"/>
        <w:numPr>
          <w:ilvl w:val="0"/>
          <w:numId w:val="4"/>
        </w:numPr>
        <w:spacing w:after="0" w:line="240" w:lineRule="auto"/>
        <w:rPr>
          <w:rFonts w:ascii="Arial" w:hAnsi="Arial" w:cs="Arial"/>
          <w:b/>
          <w:bCs/>
          <w:sz w:val="24"/>
          <w:szCs w:val="24"/>
        </w:rPr>
      </w:pPr>
      <w:r>
        <w:rPr>
          <w:rFonts w:ascii="Arial" w:hAnsi="Arial" w:cs="Arial"/>
          <w:b/>
          <w:bCs/>
          <w:sz w:val="24"/>
          <w:szCs w:val="24"/>
        </w:rPr>
        <w:t xml:space="preserve">OPIS AKTIVNOSTI / PROJEKTA </w:t>
      </w:r>
    </w:p>
    <w:p w:rsidR="0021022D" w:rsidRDefault="0021022D" w:rsidP="0021022D">
      <w:pPr>
        <w:pStyle w:val="ListParagraph"/>
        <w:numPr>
          <w:ilvl w:val="0"/>
          <w:numId w:val="7"/>
        </w:numPr>
        <w:spacing w:after="0" w:line="240" w:lineRule="auto"/>
        <w:rPr>
          <w:rFonts w:ascii="Arial" w:hAnsi="Arial" w:cs="Arial"/>
          <w:sz w:val="24"/>
          <w:szCs w:val="24"/>
        </w:rPr>
      </w:pPr>
      <w:r>
        <w:rPr>
          <w:rFonts w:ascii="Arial" w:hAnsi="Arial" w:cs="Arial"/>
          <w:sz w:val="24"/>
          <w:szCs w:val="24"/>
        </w:rPr>
        <w:t xml:space="preserve">Obrazložiti najznačajnije aktivnosti </w:t>
      </w:r>
    </w:p>
    <w:p w:rsidR="0021022D" w:rsidRDefault="0021022D" w:rsidP="0021022D">
      <w:pPr>
        <w:rPr>
          <w:rFonts w:ascii="Arial" w:hAnsi="Arial" w:cs="Arial"/>
          <w:b/>
          <w:sz w:val="24"/>
          <w:szCs w:val="24"/>
        </w:rPr>
      </w:pPr>
    </w:p>
    <w:p w:rsidR="00AB3505" w:rsidRDefault="00AB3505" w:rsidP="00AB3505">
      <w:pPr>
        <w:rPr>
          <w:rFonts w:ascii="Arial" w:hAnsi="Arial" w:cs="Arial"/>
          <w:b/>
          <w:sz w:val="24"/>
          <w:szCs w:val="24"/>
        </w:rPr>
      </w:pPr>
      <w:r>
        <w:rPr>
          <w:rFonts w:ascii="Arial" w:hAnsi="Arial" w:cs="Arial"/>
          <w:b/>
          <w:sz w:val="24"/>
          <w:szCs w:val="24"/>
        </w:rPr>
        <w:t>POKAZETELJI REZULTATA</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AB3505" w:rsidRPr="00041BB6" w:rsidTr="000A059D">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Definicija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Jedinica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Polazna vrijednost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Izvor podataka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1A7894">
              <w:rPr>
                <w:rFonts w:ascii="Arial" w:eastAsia="Times New Roman" w:hAnsi="Arial" w:cs="Arial"/>
                <w:color w:val="000000"/>
                <w:sz w:val="16"/>
                <w:szCs w:val="16"/>
              </w:rPr>
              <w:t>6</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1A7894">
              <w:rPr>
                <w:rFonts w:ascii="Arial" w:eastAsia="Times New Roman" w:hAnsi="Arial" w:cs="Arial"/>
                <w:color w:val="000000"/>
                <w:sz w:val="16"/>
                <w:szCs w:val="16"/>
              </w:rPr>
              <w:t>7</w:t>
            </w:r>
            <w:r w:rsidRPr="00041BB6">
              <w:rPr>
                <w:rFonts w:ascii="Arial" w:eastAsia="Times New Roman" w:hAnsi="Arial" w:cs="Arial"/>
                <w:color w:val="000000"/>
                <w:sz w:val="16"/>
                <w:szCs w:val="16"/>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B3505" w:rsidRPr="00041BB6" w:rsidRDefault="00AB3505" w:rsidP="001A7894">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 xml:space="preserve">Ciljana vrijednost </w:t>
            </w:r>
            <w:r>
              <w:rPr>
                <w:rFonts w:ascii="Arial" w:eastAsia="Times New Roman" w:hAnsi="Arial" w:cs="Arial"/>
                <w:color w:val="000000"/>
                <w:sz w:val="16"/>
                <w:szCs w:val="16"/>
              </w:rPr>
              <w:t>201</w:t>
            </w:r>
            <w:r w:rsidR="001A7894">
              <w:rPr>
                <w:rFonts w:ascii="Arial" w:eastAsia="Times New Roman" w:hAnsi="Arial" w:cs="Arial"/>
                <w:color w:val="000000"/>
                <w:sz w:val="16"/>
                <w:szCs w:val="16"/>
              </w:rPr>
              <w:t>8</w:t>
            </w:r>
            <w:r w:rsidRPr="00041BB6">
              <w:rPr>
                <w:rFonts w:ascii="Arial" w:eastAsia="Times New Roman" w:hAnsi="Arial" w:cs="Arial"/>
                <w:color w:val="000000"/>
                <w:sz w:val="16"/>
                <w:szCs w:val="16"/>
              </w:rPr>
              <w:t>.</w:t>
            </w:r>
          </w:p>
        </w:tc>
      </w:tr>
      <w:tr w:rsidR="00AB3505" w:rsidRPr="00041BB6" w:rsidTr="000A059D">
        <w:trPr>
          <w:trHeight w:val="4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3505" w:rsidRPr="00041BB6" w:rsidRDefault="00AB3505" w:rsidP="000A059D">
            <w:pPr>
              <w:spacing w:after="0" w:line="240" w:lineRule="auto"/>
              <w:jc w:val="center"/>
              <w:rPr>
                <w:rFonts w:ascii="Arial" w:eastAsia="Times New Roman" w:hAnsi="Arial" w:cs="Arial"/>
                <w:color w:val="000000"/>
                <w:sz w:val="16"/>
                <w:szCs w:val="16"/>
              </w:rPr>
            </w:pPr>
            <w:r w:rsidRPr="00041BB6">
              <w:rPr>
                <w:rFonts w:ascii="Arial" w:eastAsia="Times New Roman" w:hAnsi="Arial" w:cs="Arial"/>
                <w:color w:val="000000"/>
                <w:sz w:val="16"/>
                <w:szCs w:val="16"/>
              </w:rPr>
              <w:t>Pokazatelj rezultata</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rsidR="00AB3505" w:rsidRPr="00041BB6" w:rsidRDefault="00AB3505" w:rsidP="000A059D">
            <w:pPr>
              <w:spacing w:after="0" w:line="240" w:lineRule="auto"/>
              <w:rPr>
                <w:rFonts w:ascii="Arial" w:eastAsia="Times New Roman" w:hAnsi="Arial" w:cs="Arial"/>
                <w:color w:val="000000"/>
                <w:sz w:val="16"/>
                <w:szCs w:val="16"/>
              </w:rPr>
            </w:pPr>
            <w:r w:rsidRPr="00041BB6">
              <w:rPr>
                <w:rFonts w:ascii="Arial" w:eastAsia="Times New Roman" w:hAnsi="Arial" w:cs="Arial"/>
                <w:color w:val="000000"/>
                <w:sz w:val="16"/>
                <w:szCs w:val="16"/>
              </w:rPr>
              <w:t> </w:t>
            </w:r>
          </w:p>
        </w:tc>
      </w:tr>
    </w:tbl>
    <w:p w:rsidR="00AB3505" w:rsidRDefault="00AB3505" w:rsidP="00AB3505">
      <w:pPr>
        <w:rPr>
          <w:rFonts w:ascii="Arial" w:hAnsi="Arial" w:cs="Arial"/>
          <w:b/>
          <w:sz w:val="24"/>
          <w:szCs w:val="24"/>
        </w:rPr>
      </w:pPr>
    </w:p>
    <w:p w:rsidR="0021022D" w:rsidRDefault="0021022D" w:rsidP="0021022D">
      <w:pPr>
        <w:rPr>
          <w:rFonts w:ascii="Arial" w:hAnsi="Arial" w:cs="Arial"/>
          <w:b/>
          <w:sz w:val="24"/>
          <w:szCs w:val="24"/>
        </w:rPr>
      </w:pPr>
    </w:p>
    <w:p w:rsidR="0021022D" w:rsidRPr="00BF2B28" w:rsidRDefault="0021022D" w:rsidP="000B1A54">
      <w:pPr>
        <w:rPr>
          <w:rFonts w:ascii="Arial" w:hAnsi="Arial" w:cs="Arial"/>
          <w:b/>
          <w:sz w:val="24"/>
          <w:szCs w:val="24"/>
        </w:rPr>
      </w:pPr>
    </w:p>
    <w:sectPr w:rsidR="0021022D" w:rsidRPr="00BF2B28" w:rsidSect="00CB7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5E"/>
    <w:multiLevelType w:val="multilevel"/>
    <w:tmpl w:val="CA00E7F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1">
    <w:nsid w:val="06191554"/>
    <w:multiLevelType w:val="hybridMultilevel"/>
    <w:tmpl w:val="5FB4E9F6"/>
    <w:lvl w:ilvl="0" w:tplc="9474A466">
      <w:numFmt w:val="bullet"/>
      <w:lvlText w:val="-"/>
      <w:lvlJc w:val="left"/>
      <w:pPr>
        <w:ind w:left="1800" w:hanging="360"/>
      </w:pPr>
      <w:rPr>
        <w:rFonts w:ascii="Arial" w:eastAsiaTheme="minorEastAsia"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
    <w:nsid w:val="0E981168"/>
    <w:multiLevelType w:val="hybridMultilevel"/>
    <w:tmpl w:val="04B05216"/>
    <w:lvl w:ilvl="0" w:tplc="7284C382">
      <w:numFmt w:val="bullet"/>
      <w:lvlText w:val="-"/>
      <w:lvlJc w:val="left"/>
      <w:pPr>
        <w:ind w:left="2400" w:hanging="360"/>
      </w:pPr>
      <w:rPr>
        <w:rFonts w:ascii="Arial" w:eastAsiaTheme="minorEastAsia" w:hAnsi="Arial" w:cs="Aria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8DA1AC1"/>
    <w:multiLevelType w:val="hybridMultilevel"/>
    <w:tmpl w:val="C9B81AF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nsid w:val="18DE2ACD"/>
    <w:multiLevelType w:val="hybridMultilevel"/>
    <w:tmpl w:val="5AE67FD2"/>
    <w:lvl w:ilvl="0" w:tplc="041A0001">
      <w:start w:val="1"/>
      <w:numFmt w:val="bullet"/>
      <w:lvlText w:val=""/>
      <w:lvlJc w:val="left"/>
      <w:pPr>
        <w:ind w:left="1530" w:hanging="360"/>
      </w:pPr>
      <w:rPr>
        <w:rFonts w:ascii="Symbol" w:hAnsi="Symbol" w:hint="default"/>
      </w:rPr>
    </w:lvl>
    <w:lvl w:ilvl="1" w:tplc="041A0003">
      <w:start w:val="1"/>
      <w:numFmt w:val="bullet"/>
      <w:lvlText w:val="o"/>
      <w:lvlJc w:val="left"/>
      <w:pPr>
        <w:ind w:left="2250" w:hanging="360"/>
      </w:pPr>
      <w:rPr>
        <w:rFonts w:ascii="Courier New" w:hAnsi="Courier New" w:cs="Courier New" w:hint="default"/>
      </w:rPr>
    </w:lvl>
    <w:lvl w:ilvl="2" w:tplc="041A0005">
      <w:start w:val="1"/>
      <w:numFmt w:val="bullet"/>
      <w:lvlText w:val=""/>
      <w:lvlJc w:val="left"/>
      <w:pPr>
        <w:ind w:left="2970" w:hanging="360"/>
      </w:pPr>
      <w:rPr>
        <w:rFonts w:ascii="Wingdings" w:hAnsi="Wingdings" w:hint="default"/>
      </w:rPr>
    </w:lvl>
    <w:lvl w:ilvl="3" w:tplc="041A0001">
      <w:start w:val="1"/>
      <w:numFmt w:val="bullet"/>
      <w:lvlText w:val=""/>
      <w:lvlJc w:val="left"/>
      <w:pPr>
        <w:ind w:left="3690" w:hanging="360"/>
      </w:pPr>
      <w:rPr>
        <w:rFonts w:ascii="Symbol" w:hAnsi="Symbol" w:hint="default"/>
      </w:rPr>
    </w:lvl>
    <w:lvl w:ilvl="4" w:tplc="041A0003">
      <w:start w:val="1"/>
      <w:numFmt w:val="bullet"/>
      <w:lvlText w:val="o"/>
      <w:lvlJc w:val="left"/>
      <w:pPr>
        <w:ind w:left="4410" w:hanging="360"/>
      </w:pPr>
      <w:rPr>
        <w:rFonts w:ascii="Courier New" w:hAnsi="Courier New" w:cs="Courier New" w:hint="default"/>
      </w:rPr>
    </w:lvl>
    <w:lvl w:ilvl="5" w:tplc="041A0005">
      <w:start w:val="1"/>
      <w:numFmt w:val="bullet"/>
      <w:lvlText w:val=""/>
      <w:lvlJc w:val="left"/>
      <w:pPr>
        <w:ind w:left="5130" w:hanging="360"/>
      </w:pPr>
      <w:rPr>
        <w:rFonts w:ascii="Wingdings" w:hAnsi="Wingdings" w:hint="default"/>
      </w:rPr>
    </w:lvl>
    <w:lvl w:ilvl="6" w:tplc="041A0001">
      <w:start w:val="1"/>
      <w:numFmt w:val="bullet"/>
      <w:lvlText w:val=""/>
      <w:lvlJc w:val="left"/>
      <w:pPr>
        <w:ind w:left="5850" w:hanging="360"/>
      </w:pPr>
      <w:rPr>
        <w:rFonts w:ascii="Symbol" w:hAnsi="Symbol" w:hint="default"/>
      </w:rPr>
    </w:lvl>
    <w:lvl w:ilvl="7" w:tplc="041A0003">
      <w:start w:val="1"/>
      <w:numFmt w:val="bullet"/>
      <w:lvlText w:val="o"/>
      <w:lvlJc w:val="left"/>
      <w:pPr>
        <w:ind w:left="6570" w:hanging="360"/>
      </w:pPr>
      <w:rPr>
        <w:rFonts w:ascii="Courier New" w:hAnsi="Courier New" w:cs="Courier New" w:hint="default"/>
      </w:rPr>
    </w:lvl>
    <w:lvl w:ilvl="8" w:tplc="041A0005">
      <w:start w:val="1"/>
      <w:numFmt w:val="bullet"/>
      <w:lvlText w:val=""/>
      <w:lvlJc w:val="left"/>
      <w:pPr>
        <w:ind w:left="7290" w:hanging="360"/>
      </w:pPr>
      <w:rPr>
        <w:rFonts w:ascii="Wingdings" w:hAnsi="Wingdings" w:hint="default"/>
      </w:rPr>
    </w:lvl>
  </w:abstractNum>
  <w:abstractNum w:abstractNumId="6">
    <w:nsid w:val="1B72252A"/>
    <w:multiLevelType w:val="multilevel"/>
    <w:tmpl w:val="CA00E7F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7">
    <w:nsid w:val="1FFD75DC"/>
    <w:multiLevelType w:val="hybridMultilevel"/>
    <w:tmpl w:val="D4FA36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E335B52"/>
    <w:multiLevelType w:val="multilevel"/>
    <w:tmpl w:val="CA00E7F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9">
    <w:nsid w:val="3EB561DC"/>
    <w:multiLevelType w:val="hybridMultilevel"/>
    <w:tmpl w:val="FEA0E2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3F51C4E"/>
    <w:multiLevelType w:val="hybridMultilevel"/>
    <w:tmpl w:val="A53EC4C6"/>
    <w:lvl w:ilvl="0" w:tplc="9BE650A8">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5E645BAB"/>
    <w:multiLevelType w:val="hybridMultilevel"/>
    <w:tmpl w:val="D270C366"/>
    <w:lvl w:ilvl="0" w:tplc="9BE650A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F5E7087"/>
    <w:multiLevelType w:val="multilevel"/>
    <w:tmpl w:val="CA00E7F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395" w:hanging="1080"/>
      </w:pPr>
      <w:rPr>
        <w:rFonts w:hint="default"/>
      </w:rPr>
    </w:lvl>
    <w:lvl w:ilvl="8">
      <w:start w:val="1"/>
      <w:numFmt w:val="decimal"/>
      <w:lvlText w:val="%1.%2.%3.%4.%5.%6.%7.%8.%9."/>
      <w:lvlJc w:val="left"/>
      <w:pPr>
        <w:ind w:left="1800" w:hanging="1440"/>
      </w:pPr>
      <w:rPr>
        <w:rFonts w:hint="default"/>
      </w:rPr>
    </w:lvl>
  </w:abstractNum>
  <w:abstractNum w:abstractNumId="13">
    <w:nsid w:val="7DC5505A"/>
    <w:multiLevelType w:val="hybridMultilevel"/>
    <w:tmpl w:val="8EF009EC"/>
    <w:lvl w:ilvl="0" w:tplc="041A0001">
      <w:start w:val="1"/>
      <w:numFmt w:val="bullet"/>
      <w:lvlText w:val=""/>
      <w:lvlJc w:val="left"/>
      <w:pPr>
        <w:ind w:left="2040" w:hanging="360"/>
      </w:pPr>
      <w:rPr>
        <w:rFonts w:ascii="Symbol" w:hAnsi="Symbol" w:hint="default"/>
      </w:rPr>
    </w:lvl>
    <w:lvl w:ilvl="1" w:tplc="041A0003">
      <w:start w:val="1"/>
      <w:numFmt w:val="bullet"/>
      <w:lvlText w:val="o"/>
      <w:lvlJc w:val="left"/>
      <w:pPr>
        <w:ind w:left="2760" w:hanging="360"/>
      </w:pPr>
      <w:rPr>
        <w:rFonts w:ascii="Courier New" w:hAnsi="Courier New" w:cs="Courier New" w:hint="default"/>
      </w:rPr>
    </w:lvl>
    <w:lvl w:ilvl="2" w:tplc="041A0005">
      <w:start w:val="1"/>
      <w:numFmt w:val="bullet"/>
      <w:lvlText w:val=""/>
      <w:lvlJc w:val="left"/>
      <w:pPr>
        <w:ind w:left="3480" w:hanging="360"/>
      </w:pPr>
      <w:rPr>
        <w:rFonts w:ascii="Wingdings" w:hAnsi="Wingdings" w:hint="default"/>
      </w:rPr>
    </w:lvl>
    <w:lvl w:ilvl="3" w:tplc="041A0001">
      <w:start w:val="1"/>
      <w:numFmt w:val="bullet"/>
      <w:lvlText w:val=""/>
      <w:lvlJc w:val="left"/>
      <w:pPr>
        <w:ind w:left="4200" w:hanging="360"/>
      </w:pPr>
      <w:rPr>
        <w:rFonts w:ascii="Symbol" w:hAnsi="Symbol" w:hint="default"/>
      </w:rPr>
    </w:lvl>
    <w:lvl w:ilvl="4" w:tplc="041A0003">
      <w:start w:val="1"/>
      <w:numFmt w:val="bullet"/>
      <w:lvlText w:val="o"/>
      <w:lvlJc w:val="left"/>
      <w:pPr>
        <w:ind w:left="4920" w:hanging="360"/>
      </w:pPr>
      <w:rPr>
        <w:rFonts w:ascii="Courier New" w:hAnsi="Courier New" w:cs="Courier New" w:hint="default"/>
      </w:rPr>
    </w:lvl>
    <w:lvl w:ilvl="5" w:tplc="041A0005">
      <w:start w:val="1"/>
      <w:numFmt w:val="bullet"/>
      <w:lvlText w:val=""/>
      <w:lvlJc w:val="left"/>
      <w:pPr>
        <w:ind w:left="5640" w:hanging="360"/>
      </w:pPr>
      <w:rPr>
        <w:rFonts w:ascii="Wingdings" w:hAnsi="Wingdings" w:hint="default"/>
      </w:rPr>
    </w:lvl>
    <w:lvl w:ilvl="6" w:tplc="041A0001">
      <w:start w:val="1"/>
      <w:numFmt w:val="bullet"/>
      <w:lvlText w:val=""/>
      <w:lvlJc w:val="left"/>
      <w:pPr>
        <w:ind w:left="6360" w:hanging="360"/>
      </w:pPr>
      <w:rPr>
        <w:rFonts w:ascii="Symbol" w:hAnsi="Symbol" w:hint="default"/>
      </w:rPr>
    </w:lvl>
    <w:lvl w:ilvl="7" w:tplc="041A0003">
      <w:start w:val="1"/>
      <w:numFmt w:val="bullet"/>
      <w:lvlText w:val="o"/>
      <w:lvlJc w:val="left"/>
      <w:pPr>
        <w:ind w:left="7080" w:hanging="360"/>
      </w:pPr>
      <w:rPr>
        <w:rFonts w:ascii="Courier New" w:hAnsi="Courier New" w:cs="Courier New" w:hint="default"/>
      </w:rPr>
    </w:lvl>
    <w:lvl w:ilvl="8" w:tplc="041A0005">
      <w:start w:val="1"/>
      <w:numFmt w:val="bullet"/>
      <w:lvlText w:val=""/>
      <w:lvlJc w:val="left"/>
      <w:pPr>
        <w:ind w:left="7800" w:hanging="360"/>
      </w:pPr>
      <w:rPr>
        <w:rFonts w:ascii="Wingdings" w:hAnsi="Wingdings" w:hint="default"/>
      </w:rPr>
    </w:lvl>
  </w:abstractNum>
  <w:num w:numId="1">
    <w:abstractNumId w:val="9"/>
  </w:num>
  <w:num w:numId="2">
    <w:abstractNumId w:val="10"/>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5"/>
  </w:num>
  <w:num w:numId="8">
    <w:abstractNumId w:val="3"/>
  </w:num>
  <w:num w:numId="9">
    <w:abstractNumId w:val="1"/>
  </w:num>
  <w:num w:numId="10">
    <w:abstractNumId w:val="2"/>
  </w:num>
  <w:num w:numId="11">
    <w:abstractNumId w:val="6"/>
  </w:num>
  <w:num w:numId="12">
    <w:abstractNumId w:val="0"/>
  </w:num>
  <w:num w:numId="13">
    <w:abstractNumId w:val="1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28"/>
    <w:rsid w:val="00000136"/>
    <w:rsid w:val="00041BB6"/>
    <w:rsid w:val="000B0A0A"/>
    <w:rsid w:val="000B1A54"/>
    <w:rsid w:val="001713BE"/>
    <w:rsid w:val="001A7894"/>
    <w:rsid w:val="0021022D"/>
    <w:rsid w:val="00324CDD"/>
    <w:rsid w:val="0038627D"/>
    <w:rsid w:val="003B6B64"/>
    <w:rsid w:val="004E293C"/>
    <w:rsid w:val="00586B59"/>
    <w:rsid w:val="00775FBF"/>
    <w:rsid w:val="007C3DBA"/>
    <w:rsid w:val="008230EA"/>
    <w:rsid w:val="008C4F84"/>
    <w:rsid w:val="00A718F6"/>
    <w:rsid w:val="00AB3505"/>
    <w:rsid w:val="00AF2230"/>
    <w:rsid w:val="00AF6547"/>
    <w:rsid w:val="00BF2B28"/>
    <w:rsid w:val="00BF3A51"/>
    <w:rsid w:val="00C974ED"/>
    <w:rsid w:val="00CB7AB2"/>
    <w:rsid w:val="00CD4793"/>
    <w:rsid w:val="00DF5A9C"/>
    <w:rsid w:val="00E36FCA"/>
    <w:rsid w:val="00F52E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3382">
      <w:bodyDiv w:val="1"/>
      <w:marLeft w:val="0"/>
      <w:marRight w:val="0"/>
      <w:marTop w:val="0"/>
      <w:marBottom w:val="0"/>
      <w:divBdr>
        <w:top w:val="none" w:sz="0" w:space="0" w:color="auto"/>
        <w:left w:val="none" w:sz="0" w:space="0" w:color="auto"/>
        <w:bottom w:val="none" w:sz="0" w:space="0" w:color="auto"/>
        <w:right w:val="none" w:sz="0" w:space="0" w:color="auto"/>
      </w:divBdr>
    </w:div>
    <w:div w:id="15189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MZOS</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Prka</dc:creator>
  <cp:lastModifiedBy>Tonka</cp:lastModifiedBy>
  <cp:revision>2</cp:revision>
  <dcterms:created xsi:type="dcterms:W3CDTF">2016-03-03T10:56:00Z</dcterms:created>
  <dcterms:modified xsi:type="dcterms:W3CDTF">2016-03-03T10:56:00Z</dcterms:modified>
</cp:coreProperties>
</file>