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1077" w:type="dxa"/>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26"/>
        <w:gridCol w:w="3108"/>
        <w:gridCol w:w="3551"/>
        <w:gridCol w:w="2127"/>
        <w:gridCol w:w="2409"/>
        <w:gridCol w:w="2127"/>
        <w:gridCol w:w="4394"/>
        <w:gridCol w:w="1701"/>
        <w:gridCol w:w="1134"/>
      </w:tblGrid>
      <w:tr w:rsidR="00324FF5" w14:paraId="1F74FE36" w14:textId="77777777" w:rsidTr="00F23CF6">
        <w:trPr>
          <w:trHeight w:val="1611"/>
        </w:trPr>
        <w:tc>
          <w:tcPr>
            <w:tcW w:w="526" w:type="dxa"/>
            <w:tcBorders>
              <w:right w:val="single" w:sz="8" w:space="0" w:color="000000"/>
            </w:tcBorders>
            <w:shd w:val="clear" w:color="auto" w:fill="D8D8D8"/>
          </w:tcPr>
          <w:p w14:paraId="6C068A0F" w14:textId="77777777" w:rsidR="00324FF5" w:rsidRDefault="00324FF5">
            <w:pPr>
              <w:pStyle w:val="TableParagraph"/>
              <w:rPr>
                <w:rFonts w:ascii="Times New Roman"/>
              </w:rPr>
            </w:pPr>
          </w:p>
          <w:p w14:paraId="51EB4B2C" w14:textId="77777777" w:rsidR="00324FF5" w:rsidRDefault="00324FF5">
            <w:pPr>
              <w:pStyle w:val="TableParagraph"/>
              <w:rPr>
                <w:rFonts w:ascii="Times New Roman"/>
              </w:rPr>
            </w:pPr>
          </w:p>
          <w:p w14:paraId="4AAFBC36" w14:textId="77777777" w:rsidR="00324FF5" w:rsidRDefault="00324FF5">
            <w:pPr>
              <w:pStyle w:val="TableParagraph"/>
              <w:spacing w:before="156"/>
              <w:ind w:left="35"/>
              <w:rPr>
                <w:b/>
              </w:rPr>
            </w:pPr>
            <w:r>
              <w:rPr>
                <w:b/>
              </w:rPr>
              <w:t>#</w:t>
            </w:r>
          </w:p>
        </w:tc>
        <w:tc>
          <w:tcPr>
            <w:tcW w:w="3108" w:type="dxa"/>
            <w:tcBorders>
              <w:left w:val="single" w:sz="8" w:space="0" w:color="000000"/>
              <w:right w:val="single" w:sz="8" w:space="0" w:color="000000"/>
            </w:tcBorders>
            <w:shd w:val="clear" w:color="auto" w:fill="D8D8D8"/>
          </w:tcPr>
          <w:p w14:paraId="52D44CAA" w14:textId="77777777" w:rsidR="00324FF5" w:rsidRDefault="00324FF5">
            <w:pPr>
              <w:pStyle w:val="TableParagraph"/>
              <w:rPr>
                <w:rFonts w:ascii="Times New Roman"/>
              </w:rPr>
            </w:pPr>
          </w:p>
          <w:p w14:paraId="358E08EC" w14:textId="77777777" w:rsidR="00324FF5" w:rsidRDefault="00324FF5">
            <w:pPr>
              <w:pStyle w:val="TableParagraph"/>
              <w:rPr>
                <w:rFonts w:ascii="Times New Roman"/>
              </w:rPr>
            </w:pPr>
          </w:p>
          <w:p w14:paraId="24F9268B" w14:textId="77777777" w:rsidR="00324FF5" w:rsidRDefault="00324FF5">
            <w:pPr>
              <w:pStyle w:val="TableParagraph"/>
              <w:spacing w:before="156"/>
              <w:ind w:left="47"/>
              <w:rPr>
                <w:b/>
              </w:rPr>
            </w:pPr>
            <w:r>
              <w:rPr>
                <w:b/>
              </w:rPr>
              <w:t>Projekta (naziv)</w:t>
            </w:r>
          </w:p>
        </w:tc>
        <w:tc>
          <w:tcPr>
            <w:tcW w:w="3551" w:type="dxa"/>
            <w:tcBorders>
              <w:left w:val="single" w:sz="8" w:space="0" w:color="000000"/>
              <w:right w:val="single" w:sz="8" w:space="0" w:color="000000"/>
            </w:tcBorders>
            <w:shd w:val="clear" w:color="auto" w:fill="D8D8D8"/>
          </w:tcPr>
          <w:p w14:paraId="0548700D" w14:textId="77777777" w:rsidR="00324FF5" w:rsidRDefault="00324FF5">
            <w:pPr>
              <w:pStyle w:val="TableParagraph"/>
              <w:rPr>
                <w:rFonts w:ascii="Times New Roman"/>
              </w:rPr>
            </w:pPr>
          </w:p>
          <w:p w14:paraId="46FF5620" w14:textId="77777777" w:rsidR="00324FF5" w:rsidRDefault="00324FF5">
            <w:pPr>
              <w:pStyle w:val="TableParagraph"/>
              <w:rPr>
                <w:rFonts w:ascii="Times New Roman"/>
              </w:rPr>
            </w:pPr>
          </w:p>
          <w:p w14:paraId="4C97D454" w14:textId="77777777" w:rsidR="00324FF5" w:rsidRDefault="00324FF5">
            <w:pPr>
              <w:pStyle w:val="TableParagraph"/>
              <w:spacing w:before="156"/>
              <w:ind w:left="47"/>
              <w:rPr>
                <w:b/>
              </w:rPr>
            </w:pPr>
            <w:r>
              <w:rPr>
                <w:b/>
              </w:rPr>
              <w:t>Poziv</w:t>
            </w:r>
            <w:r>
              <w:rPr>
                <w:b/>
                <w:spacing w:val="2"/>
              </w:rPr>
              <w:t xml:space="preserve"> </w:t>
            </w:r>
            <w:r>
              <w:rPr>
                <w:b/>
              </w:rPr>
              <w:t>(ID</w:t>
            </w:r>
            <w:r>
              <w:rPr>
                <w:b/>
                <w:spacing w:val="1"/>
              </w:rPr>
              <w:t xml:space="preserve"> </w:t>
            </w:r>
            <w:r>
              <w:rPr>
                <w:b/>
              </w:rPr>
              <w:t>poziva)</w:t>
            </w:r>
          </w:p>
        </w:tc>
        <w:tc>
          <w:tcPr>
            <w:tcW w:w="2127" w:type="dxa"/>
            <w:tcBorders>
              <w:left w:val="single" w:sz="8" w:space="0" w:color="000000"/>
              <w:right w:val="single" w:sz="8" w:space="0" w:color="000000"/>
            </w:tcBorders>
            <w:shd w:val="clear" w:color="auto" w:fill="D8D8D8"/>
          </w:tcPr>
          <w:p w14:paraId="77B97806" w14:textId="77777777" w:rsidR="00324FF5" w:rsidRDefault="00324FF5">
            <w:pPr>
              <w:pStyle w:val="TableParagraph"/>
              <w:rPr>
                <w:rFonts w:ascii="Times New Roman"/>
              </w:rPr>
            </w:pPr>
          </w:p>
          <w:p w14:paraId="213E7265" w14:textId="77777777" w:rsidR="00324FF5" w:rsidRDefault="00324FF5">
            <w:pPr>
              <w:pStyle w:val="TableParagraph"/>
              <w:rPr>
                <w:rFonts w:ascii="Times New Roman"/>
              </w:rPr>
            </w:pPr>
          </w:p>
          <w:p w14:paraId="73B75C0A" w14:textId="77777777" w:rsidR="00324FF5" w:rsidRDefault="00324FF5">
            <w:pPr>
              <w:pStyle w:val="TableParagraph"/>
              <w:spacing w:before="156"/>
              <w:ind w:left="47"/>
              <w:rPr>
                <w:b/>
              </w:rPr>
            </w:pPr>
            <w:r>
              <w:rPr>
                <w:b/>
              </w:rPr>
              <w:t>Izvor</w:t>
            </w:r>
            <w:r>
              <w:rPr>
                <w:b/>
                <w:spacing w:val="1"/>
              </w:rPr>
              <w:t xml:space="preserve"> </w:t>
            </w:r>
            <w:r>
              <w:rPr>
                <w:b/>
              </w:rPr>
              <w:t>financiranja</w:t>
            </w:r>
          </w:p>
        </w:tc>
        <w:tc>
          <w:tcPr>
            <w:tcW w:w="2409" w:type="dxa"/>
            <w:tcBorders>
              <w:left w:val="single" w:sz="8" w:space="0" w:color="000000"/>
              <w:right w:val="single" w:sz="8" w:space="0" w:color="000000"/>
            </w:tcBorders>
            <w:shd w:val="clear" w:color="auto" w:fill="D8D8D8"/>
          </w:tcPr>
          <w:p w14:paraId="5C52D32F" w14:textId="77777777" w:rsidR="00324FF5" w:rsidRDefault="00324FF5">
            <w:pPr>
              <w:pStyle w:val="TableParagraph"/>
              <w:rPr>
                <w:rFonts w:ascii="Times New Roman"/>
              </w:rPr>
            </w:pPr>
          </w:p>
          <w:p w14:paraId="707C8D1C" w14:textId="77777777" w:rsidR="00324FF5" w:rsidRDefault="00324FF5">
            <w:pPr>
              <w:pStyle w:val="TableParagraph"/>
              <w:rPr>
                <w:rFonts w:ascii="Times New Roman"/>
                <w:sz w:val="23"/>
              </w:rPr>
            </w:pPr>
          </w:p>
          <w:p w14:paraId="753E5F9C" w14:textId="77777777" w:rsidR="00324FF5" w:rsidRDefault="00324FF5">
            <w:pPr>
              <w:pStyle w:val="TableParagraph"/>
              <w:spacing w:before="1" w:line="259" w:lineRule="auto"/>
              <w:ind w:left="46" w:right="557"/>
              <w:rPr>
                <w:b/>
              </w:rPr>
            </w:pPr>
            <w:r>
              <w:rPr>
                <w:b/>
              </w:rPr>
              <w:t>Broj</w:t>
            </w:r>
            <w:r>
              <w:rPr>
                <w:b/>
                <w:spacing w:val="1"/>
              </w:rPr>
              <w:t xml:space="preserve"> </w:t>
            </w:r>
            <w:r>
              <w:rPr>
                <w:b/>
              </w:rPr>
              <w:t>mjeseci</w:t>
            </w:r>
            <w:r>
              <w:rPr>
                <w:b/>
                <w:spacing w:val="5"/>
              </w:rPr>
              <w:t xml:space="preserve"> </w:t>
            </w:r>
            <w:r>
              <w:rPr>
                <w:b/>
              </w:rPr>
              <w:t>i</w:t>
            </w:r>
            <w:r>
              <w:rPr>
                <w:b/>
                <w:spacing w:val="1"/>
              </w:rPr>
              <w:t xml:space="preserve"> </w:t>
            </w:r>
            <w:r>
              <w:rPr>
                <w:b/>
              </w:rPr>
              <w:t>predviđeni</w:t>
            </w:r>
            <w:r>
              <w:rPr>
                <w:b/>
                <w:spacing w:val="-47"/>
              </w:rPr>
              <w:t xml:space="preserve"> </w:t>
            </w:r>
            <w:r>
              <w:rPr>
                <w:b/>
              </w:rPr>
              <w:t>interval</w:t>
            </w:r>
            <w:r>
              <w:rPr>
                <w:b/>
                <w:spacing w:val="-4"/>
              </w:rPr>
              <w:t xml:space="preserve"> </w:t>
            </w:r>
            <w:r>
              <w:rPr>
                <w:b/>
              </w:rPr>
              <w:t>trajanja</w:t>
            </w:r>
            <w:r>
              <w:rPr>
                <w:b/>
                <w:spacing w:val="-4"/>
              </w:rPr>
              <w:t xml:space="preserve"> </w:t>
            </w:r>
            <w:r>
              <w:rPr>
                <w:b/>
              </w:rPr>
              <w:t>projekta</w:t>
            </w:r>
          </w:p>
        </w:tc>
        <w:tc>
          <w:tcPr>
            <w:tcW w:w="2127" w:type="dxa"/>
            <w:tcBorders>
              <w:left w:val="single" w:sz="8" w:space="0" w:color="000000"/>
              <w:right w:val="single" w:sz="8" w:space="0" w:color="000000"/>
            </w:tcBorders>
            <w:shd w:val="clear" w:color="auto" w:fill="D8D8D8"/>
          </w:tcPr>
          <w:p w14:paraId="74E6C7FF" w14:textId="77777777" w:rsidR="00324FF5" w:rsidRDefault="00324FF5">
            <w:pPr>
              <w:pStyle w:val="TableParagraph"/>
              <w:rPr>
                <w:rFonts w:ascii="Times New Roman"/>
              </w:rPr>
            </w:pPr>
          </w:p>
          <w:p w14:paraId="54938A3B" w14:textId="77777777" w:rsidR="00324FF5" w:rsidRDefault="00324FF5">
            <w:pPr>
              <w:pStyle w:val="TableParagraph"/>
              <w:rPr>
                <w:rFonts w:ascii="Times New Roman"/>
              </w:rPr>
            </w:pPr>
          </w:p>
          <w:p w14:paraId="3B2AD85E" w14:textId="77777777" w:rsidR="00324FF5" w:rsidRDefault="00770F03">
            <w:pPr>
              <w:pStyle w:val="TableParagraph"/>
              <w:spacing w:before="156"/>
              <w:ind w:left="44"/>
              <w:rPr>
                <w:b/>
              </w:rPr>
            </w:pPr>
            <w:r>
              <w:rPr>
                <w:b/>
              </w:rPr>
              <w:t>Nositelj</w:t>
            </w:r>
          </w:p>
        </w:tc>
        <w:tc>
          <w:tcPr>
            <w:tcW w:w="4394" w:type="dxa"/>
            <w:tcBorders>
              <w:left w:val="single" w:sz="8" w:space="0" w:color="000000"/>
              <w:right w:val="single" w:sz="8" w:space="0" w:color="000000"/>
            </w:tcBorders>
            <w:shd w:val="clear" w:color="auto" w:fill="D8D8D8"/>
          </w:tcPr>
          <w:p w14:paraId="75BB6D4E" w14:textId="77777777" w:rsidR="00324FF5" w:rsidRDefault="00324FF5">
            <w:pPr>
              <w:pStyle w:val="TableParagraph"/>
              <w:rPr>
                <w:rFonts w:ascii="Times New Roman"/>
              </w:rPr>
            </w:pPr>
          </w:p>
          <w:p w14:paraId="325D3D67" w14:textId="77777777" w:rsidR="00324FF5" w:rsidRDefault="00324FF5">
            <w:pPr>
              <w:pStyle w:val="TableParagraph"/>
              <w:rPr>
                <w:rFonts w:ascii="Times New Roman"/>
                <w:sz w:val="23"/>
              </w:rPr>
            </w:pPr>
          </w:p>
          <w:p w14:paraId="3E0959D5" w14:textId="77777777" w:rsidR="00324FF5" w:rsidRDefault="00324FF5">
            <w:pPr>
              <w:pStyle w:val="TableParagraph"/>
              <w:spacing w:before="1" w:line="259" w:lineRule="auto"/>
              <w:ind w:left="43" w:right="158"/>
              <w:rPr>
                <w:b/>
              </w:rPr>
            </w:pPr>
            <w:r>
              <w:rPr>
                <w:b/>
              </w:rPr>
              <w:t>Opis projekta</w:t>
            </w:r>
          </w:p>
        </w:tc>
        <w:tc>
          <w:tcPr>
            <w:tcW w:w="1701" w:type="dxa"/>
            <w:tcBorders>
              <w:left w:val="single" w:sz="8" w:space="0" w:color="000000"/>
              <w:right w:val="single" w:sz="8" w:space="0" w:color="000000"/>
            </w:tcBorders>
            <w:shd w:val="clear" w:color="auto" w:fill="D8D8D8"/>
          </w:tcPr>
          <w:p w14:paraId="07C809D0" w14:textId="77777777" w:rsidR="00324FF5" w:rsidRDefault="00324FF5">
            <w:pPr>
              <w:pStyle w:val="TableParagraph"/>
              <w:spacing w:before="4"/>
              <w:rPr>
                <w:rFonts w:ascii="Times New Roman"/>
                <w:sz w:val="32"/>
              </w:rPr>
            </w:pPr>
          </w:p>
          <w:p w14:paraId="202D2457" w14:textId="6750559F" w:rsidR="00324FF5" w:rsidRDefault="00324FF5">
            <w:pPr>
              <w:pStyle w:val="TableParagraph"/>
              <w:spacing w:line="259" w:lineRule="auto"/>
              <w:ind w:left="42" w:right="249"/>
              <w:rPr>
                <w:b/>
              </w:rPr>
            </w:pPr>
            <w:r>
              <w:rPr>
                <w:b/>
              </w:rPr>
              <w:t>Ukupna</w:t>
            </w:r>
            <w:r>
              <w:rPr>
                <w:b/>
                <w:spacing w:val="1"/>
              </w:rPr>
              <w:t xml:space="preserve"> </w:t>
            </w:r>
            <w:r>
              <w:rPr>
                <w:b/>
              </w:rPr>
              <w:t>vrijednost</w:t>
            </w:r>
            <w:r>
              <w:rPr>
                <w:b/>
                <w:spacing w:val="1"/>
              </w:rPr>
              <w:t xml:space="preserve"> </w:t>
            </w:r>
            <w:r>
              <w:rPr>
                <w:b/>
              </w:rPr>
              <w:t>projekta</w:t>
            </w:r>
            <w:r>
              <w:rPr>
                <w:b/>
                <w:spacing w:val="-10"/>
              </w:rPr>
              <w:t xml:space="preserve"> </w:t>
            </w:r>
          </w:p>
        </w:tc>
        <w:tc>
          <w:tcPr>
            <w:tcW w:w="1134" w:type="dxa"/>
            <w:tcBorders>
              <w:left w:val="single" w:sz="8" w:space="0" w:color="000000"/>
            </w:tcBorders>
            <w:shd w:val="clear" w:color="auto" w:fill="D8D8D8"/>
          </w:tcPr>
          <w:p w14:paraId="7ED7E4C9" w14:textId="77777777" w:rsidR="00324FF5" w:rsidRDefault="00324FF5">
            <w:pPr>
              <w:pStyle w:val="TableParagraph"/>
              <w:rPr>
                <w:rFonts w:ascii="Times New Roman"/>
              </w:rPr>
            </w:pPr>
          </w:p>
          <w:p w14:paraId="3B70E24A" w14:textId="77777777" w:rsidR="00324FF5" w:rsidRDefault="00324FF5">
            <w:pPr>
              <w:pStyle w:val="TableParagraph"/>
              <w:rPr>
                <w:rFonts w:ascii="Times New Roman"/>
                <w:sz w:val="23"/>
              </w:rPr>
            </w:pPr>
          </w:p>
          <w:p w14:paraId="74A600AE" w14:textId="77777777" w:rsidR="00324FF5" w:rsidRDefault="00324FF5">
            <w:pPr>
              <w:pStyle w:val="TableParagraph"/>
              <w:spacing w:before="1" w:line="259" w:lineRule="auto"/>
              <w:ind w:left="40" w:right="175"/>
              <w:rPr>
                <w:b/>
              </w:rPr>
            </w:pPr>
            <w:r>
              <w:rPr>
                <w:b/>
              </w:rPr>
              <w:t>Kategorija</w:t>
            </w:r>
            <w:r>
              <w:rPr>
                <w:b/>
                <w:spacing w:val="-47"/>
              </w:rPr>
              <w:t xml:space="preserve"> </w:t>
            </w:r>
            <w:r>
              <w:rPr>
                <w:b/>
              </w:rPr>
              <w:t>projekta</w:t>
            </w:r>
          </w:p>
        </w:tc>
      </w:tr>
      <w:tr w:rsidR="00956390" w14:paraId="095104E0" w14:textId="77777777" w:rsidTr="00CF7346">
        <w:trPr>
          <w:trHeight w:val="1644"/>
        </w:trPr>
        <w:tc>
          <w:tcPr>
            <w:tcW w:w="526" w:type="dxa"/>
            <w:tcBorders>
              <w:top w:val="single" w:sz="8" w:space="0" w:color="000000"/>
              <w:bottom w:val="single" w:sz="8" w:space="0" w:color="000000"/>
              <w:right w:val="single" w:sz="8" w:space="0" w:color="000000"/>
            </w:tcBorders>
          </w:tcPr>
          <w:p w14:paraId="3278DC74" w14:textId="75C12DA1" w:rsidR="00956390" w:rsidRDefault="00956390">
            <w:pPr>
              <w:pStyle w:val="TableParagraph"/>
              <w:rPr>
                <w:rFonts w:ascii="Times New Roman"/>
              </w:rPr>
            </w:pPr>
            <w:r>
              <w:rPr>
                <w:rFonts w:ascii="Times New Roman"/>
              </w:rPr>
              <w:t>1</w:t>
            </w:r>
            <w:r w:rsidR="00F8031E">
              <w:rPr>
                <w:rFonts w:ascii="Times New Roman"/>
              </w:rPr>
              <w:t>.</w:t>
            </w:r>
          </w:p>
        </w:tc>
        <w:tc>
          <w:tcPr>
            <w:tcW w:w="3108" w:type="dxa"/>
            <w:tcBorders>
              <w:top w:val="single" w:sz="8" w:space="0" w:color="000000"/>
              <w:left w:val="single" w:sz="8" w:space="0" w:color="000000"/>
              <w:bottom w:val="single" w:sz="8" w:space="0" w:color="000000"/>
              <w:right w:val="single" w:sz="8" w:space="0" w:color="000000"/>
            </w:tcBorders>
          </w:tcPr>
          <w:p w14:paraId="61AE219C" w14:textId="230475A6" w:rsidR="00956390" w:rsidRDefault="00714CC1">
            <w:pPr>
              <w:pStyle w:val="TableParagraph"/>
            </w:pPr>
            <w:r w:rsidRPr="00714CC1">
              <w:t>Primjena VR tehnologije i neuronskih mreža u području računalne sigurnosti i digitalne forenzike (VRAI) - NPOO2014-1</w:t>
            </w:r>
            <w:r w:rsidR="00CF7346">
              <w:t>,</w:t>
            </w:r>
            <w:r w:rsidRPr="00714CC1">
              <w:t xml:space="preserve"> VODITELJ:DAVOR CAFUTA</w:t>
            </w:r>
          </w:p>
        </w:tc>
        <w:tc>
          <w:tcPr>
            <w:tcW w:w="3551" w:type="dxa"/>
            <w:tcBorders>
              <w:top w:val="single" w:sz="8" w:space="0" w:color="000000"/>
              <w:left w:val="single" w:sz="8" w:space="0" w:color="000000"/>
              <w:bottom w:val="single" w:sz="8" w:space="0" w:color="000000"/>
              <w:right w:val="single" w:sz="8" w:space="0" w:color="000000"/>
            </w:tcBorders>
          </w:tcPr>
          <w:p w14:paraId="156891EC" w14:textId="7ADCE891" w:rsidR="00714CC1" w:rsidRDefault="00714CC1" w:rsidP="00A20DE6">
            <w:pPr>
              <w:pStyle w:val="TableParagraph"/>
            </w:pPr>
            <w:r w:rsidRPr="00714CC1">
              <w:t>Uredba o programskom financiranju javnih visokih učilišta i javnih znanstvenih instituta u Republici Hrvatskoj</w:t>
            </w:r>
          </w:p>
          <w:p w14:paraId="43FA30BB" w14:textId="77777777" w:rsidR="00714CC1" w:rsidRDefault="00714CC1" w:rsidP="00A20DE6">
            <w:pPr>
              <w:pStyle w:val="TableParagraph"/>
            </w:pPr>
          </w:p>
          <w:p w14:paraId="704C44D8" w14:textId="7F12F5B1" w:rsidR="00956390" w:rsidRDefault="00714CC1" w:rsidP="00A20DE6">
            <w:pPr>
              <w:pStyle w:val="TableParagraph"/>
            </w:pPr>
            <w:r>
              <w:t>Programski ugovori - NPOO</w:t>
            </w:r>
          </w:p>
        </w:tc>
        <w:tc>
          <w:tcPr>
            <w:tcW w:w="2127" w:type="dxa"/>
            <w:tcBorders>
              <w:top w:val="single" w:sz="8" w:space="0" w:color="000000"/>
              <w:left w:val="single" w:sz="8" w:space="0" w:color="000000"/>
              <w:bottom w:val="single" w:sz="8" w:space="0" w:color="000000"/>
              <w:right w:val="single" w:sz="8" w:space="0" w:color="000000"/>
            </w:tcBorders>
          </w:tcPr>
          <w:p w14:paraId="38FA173E" w14:textId="068C852B" w:rsidR="00956390" w:rsidRDefault="00714CC1">
            <w:pPr>
              <w:pStyle w:val="TableParagraph"/>
              <w:rPr>
                <w:rFonts w:asciiTheme="minorHAnsi" w:hAnsiTheme="minorHAnsi" w:cstheme="minorHAnsi"/>
                <w:color w:val="000000"/>
              </w:rPr>
            </w:pPr>
            <w:r w:rsidRPr="00714CC1">
              <w:rPr>
                <w:rFonts w:asciiTheme="minorHAnsi" w:hAnsiTheme="minorHAnsi" w:cstheme="minorHAnsi"/>
                <w:color w:val="000000"/>
              </w:rPr>
              <w:t>Nacionaln</w:t>
            </w:r>
            <w:r>
              <w:rPr>
                <w:rFonts w:asciiTheme="minorHAnsi" w:hAnsiTheme="minorHAnsi" w:cstheme="minorHAnsi"/>
                <w:color w:val="000000"/>
              </w:rPr>
              <w:t>i</w:t>
            </w:r>
            <w:r w:rsidRPr="00714CC1">
              <w:rPr>
                <w:rFonts w:asciiTheme="minorHAnsi" w:hAnsiTheme="minorHAnsi" w:cstheme="minorHAnsi"/>
                <w:color w:val="000000"/>
              </w:rPr>
              <w:t xml:space="preserve"> plan oporavka i otpornosti 2021. – 2026</w:t>
            </w:r>
            <w:r>
              <w:rPr>
                <w:rFonts w:asciiTheme="minorHAnsi" w:hAnsiTheme="minorHAnsi" w:cstheme="minorHAnsi"/>
                <w:color w:val="000000"/>
              </w:rPr>
              <w:t xml:space="preserve"> (</w:t>
            </w:r>
            <w:r w:rsidRPr="00714CC1">
              <w:rPr>
                <w:rFonts w:asciiTheme="minorHAnsi" w:hAnsiTheme="minorHAnsi" w:cstheme="minorHAnsi"/>
                <w:color w:val="000000"/>
              </w:rPr>
              <w:t>NPOO)</w:t>
            </w:r>
          </w:p>
        </w:tc>
        <w:tc>
          <w:tcPr>
            <w:tcW w:w="2409" w:type="dxa"/>
            <w:tcBorders>
              <w:top w:val="single" w:sz="8" w:space="0" w:color="000000"/>
              <w:left w:val="single" w:sz="8" w:space="0" w:color="000000"/>
              <w:bottom w:val="single" w:sz="8" w:space="0" w:color="000000"/>
              <w:right w:val="single" w:sz="8" w:space="0" w:color="000000"/>
            </w:tcBorders>
          </w:tcPr>
          <w:p w14:paraId="6D5A7A44" w14:textId="0C3D1CB9" w:rsidR="00956390" w:rsidRDefault="00714CC1">
            <w:pPr>
              <w:pStyle w:val="TableParagraph"/>
              <w:rPr>
                <w:rFonts w:asciiTheme="minorHAnsi" w:hAnsiTheme="minorHAnsi" w:cstheme="minorHAnsi"/>
              </w:rPr>
            </w:pPr>
            <w:r>
              <w:rPr>
                <w:rFonts w:asciiTheme="minorHAnsi" w:hAnsiTheme="minorHAnsi" w:cstheme="minorHAnsi"/>
              </w:rPr>
              <w:t>18.01.2024. – 18.01.2028.</w:t>
            </w:r>
          </w:p>
        </w:tc>
        <w:tc>
          <w:tcPr>
            <w:tcW w:w="2127" w:type="dxa"/>
            <w:tcBorders>
              <w:top w:val="single" w:sz="8" w:space="0" w:color="000000"/>
              <w:left w:val="single" w:sz="8" w:space="0" w:color="000000"/>
              <w:bottom w:val="single" w:sz="8" w:space="0" w:color="000000"/>
              <w:right w:val="single" w:sz="8" w:space="0" w:color="000000"/>
            </w:tcBorders>
          </w:tcPr>
          <w:p w14:paraId="43116D40" w14:textId="3B4EF40B" w:rsidR="00956390" w:rsidRDefault="00785F8F">
            <w:pPr>
              <w:pStyle w:val="TableParagraph"/>
              <w:rPr>
                <w:rFonts w:asciiTheme="minorHAnsi" w:hAnsiTheme="minorHAnsi" w:cstheme="minorHAnsi"/>
              </w:rPr>
            </w:pPr>
            <w:r>
              <w:rPr>
                <w:rFonts w:asciiTheme="minorHAnsi" w:hAnsiTheme="minorHAnsi" w:cstheme="minorHAnsi"/>
              </w:rPr>
              <w:t>Tehničko veleučilište u Zagrebu</w:t>
            </w:r>
          </w:p>
        </w:tc>
        <w:tc>
          <w:tcPr>
            <w:tcW w:w="4394" w:type="dxa"/>
            <w:tcBorders>
              <w:top w:val="single" w:sz="8" w:space="0" w:color="000000"/>
              <w:left w:val="single" w:sz="8" w:space="0" w:color="000000"/>
              <w:bottom w:val="single" w:sz="8" w:space="0" w:color="000000"/>
              <w:right w:val="single" w:sz="8" w:space="0" w:color="000000"/>
            </w:tcBorders>
          </w:tcPr>
          <w:p w14:paraId="0E99157B" w14:textId="0D011F1B" w:rsidR="00956390" w:rsidRPr="00F8031E" w:rsidRDefault="00714CC1">
            <w:pPr>
              <w:pStyle w:val="TableParagraph"/>
              <w:rPr>
                <w:sz w:val="20"/>
                <w:szCs w:val="20"/>
              </w:rPr>
            </w:pPr>
            <w:r w:rsidRPr="00F8031E">
              <w:rPr>
                <w:sz w:val="20"/>
                <w:szCs w:val="20"/>
              </w:rPr>
              <w:t>Projekt je namijenjen istraživanju u području VR tehnologija i neuronskih mreža. Projekt je predviđen u multidisciplinarnom području: tehničke znanosti računarstvo, tehničke znanosti grafičke tehnologije, te društvene znanosti, informacijske i komunikacije tehnologije. U svim područjima predviđeni su znanstveni doprinosi. Predviđena je dodatna vrijednost u opremanju računalnog laboratorija te pokretanju jednog ili više kolegija na stručnim studijima TVZ-a. U području društvenih znanosti provede se istraživanja u području digitalne forenzike odnosno prepoznavanja odlika dobi i spola na VR uređajima te kvaliteti primjene koncepta učenja primjenom VR uređaja. U sklopu istraživanja planiran je društveni doprinos posjetom škola i sajmova sa ciljem poticanja STEM područja. U području tehničkih znanosti računarstvo napraviti će se analiza dobivenih rezultata istraživanja u području VR te će se pokušati upotrebom neuronskih mreža ostvariti preciznije odlučivanje. Upotrebom neuronskih mreža pokušati će se donijeti odluke iz područja kvalifikacije naziva domena te provesti analize drugih problema temeljem dosadašnjih radova članova istraživačkog tima sa ciljem pokretanja istraživačke grupe. U području tehničkih znanosti grafičke tehnologije ocijeniti će se mogućnost primjene infracrvenog spektra VR sustava u vidljivom sustavu.</w:t>
            </w:r>
          </w:p>
        </w:tc>
        <w:tc>
          <w:tcPr>
            <w:tcW w:w="1701" w:type="dxa"/>
            <w:tcBorders>
              <w:top w:val="single" w:sz="8" w:space="0" w:color="000000"/>
              <w:left w:val="single" w:sz="8" w:space="0" w:color="000000"/>
              <w:bottom w:val="single" w:sz="8" w:space="0" w:color="000000"/>
              <w:right w:val="single" w:sz="8" w:space="0" w:color="000000"/>
            </w:tcBorders>
          </w:tcPr>
          <w:p w14:paraId="21D9D25F" w14:textId="02C15BCB" w:rsidR="00956390" w:rsidRDefault="00785F8F">
            <w:pPr>
              <w:pStyle w:val="TableParagraph"/>
              <w:rPr>
                <w:rFonts w:asciiTheme="minorHAnsi" w:hAnsiTheme="minorHAnsi" w:cstheme="minorHAnsi"/>
              </w:rPr>
            </w:pPr>
            <w:r>
              <w:rPr>
                <w:rFonts w:asciiTheme="minorHAnsi" w:hAnsiTheme="minorHAnsi" w:cstheme="minorHAnsi"/>
              </w:rPr>
              <w:t xml:space="preserve">400.000,00 </w:t>
            </w:r>
            <w:r w:rsidR="00821AF7">
              <w:rPr>
                <w:rFonts w:asciiTheme="minorHAnsi" w:hAnsiTheme="minorHAnsi" w:cstheme="minorHAnsi"/>
              </w:rPr>
              <w:t>EUR</w:t>
            </w:r>
          </w:p>
        </w:tc>
        <w:tc>
          <w:tcPr>
            <w:tcW w:w="1134" w:type="dxa"/>
            <w:tcBorders>
              <w:top w:val="single" w:sz="8" w:space="0" w:color="000000"/>
              <w:left w:val="single" w:sz="8" w:space="0" w:color="000000"/>
              <w:bottom w:val="single" w:sz="8" w:space="0" w:color="000000"/>
            </w:tcBorders>
          </w:tcPr>
          <w:p w14:paraId="3C685350" w14:textId="1A837B25" w:rsidR="00956390" w:rsidRDefault="00785F8F">
            <w:pPr>
              <w:pStyle w:val="TableParagraph"/>
              <w:rPr>
                <w:rFonts w:asciiTheme="minorHAnsi" w:hAnsiTheme="minorHAnsi" w:cstheme="minorHAnsi"/>
              </w:rPr>
            </w:pPr>
            <w:r>
              <w:rPr>
                <w:rFonts w:asciiTheme="minorHAnsi" w:hAnsiTheme="minorHAnsi" w:cstheme="minorHAnsi"/>
              </w:rPr>
              <w:t>Znanstveni</w:t>
            </w:r>
          </w:p>
        </w:tc>
      </w:tr>
      <w:tr w:rsidR="00CF7346" w14:paraId="0E80C5E7" w14:textId="77777777" w:rsidTr="00515361">
        <w:trPr>
          <w:trHeight w:val="1644"/>
        </w:trPr>
        <w:tc>
          <w:tcPr>
            <w:tcW w:w="526" w:type="dxa"/>
            <w:tcBorders>
              <w:top w:val="single" w:sz="8" w:space="0" w:color="000000"/>
              <w:bottom w:val="single" w:sz="8" w:space="0" w:color="000000"/>
              <w:right w:val="single" w:sz="8" w:space="0" w:color="000000"/>
            </w:tcBorders>
          </w:tcPr>
          <w:p w14:paraId="3BE8E4DC" w14:textId="478BE94C" w:rsidR="00CF7346" w:rsidRDefault="00F8031E">
            <w:pPr>
              <w:pStyle w:val="TableParagraph"/>
              <w:rPr>
                <w:rFonts w:ascii="Times New Roman"/>
              </w:rPr>
            </w:pPr>
            <w:r>
              <w:rPr>
                <w:rFonts w:ascii="Times New Roman"/>
              </w:rPr>
              <w:t>2</w:t>
            </w:r>
            <w:r w:rsidR="00CF7346">
              <w:rPr>
                <w:rFonts w:ascii="Times New Roman"/>
              </w:rPr>
              <w:t>.</w:t>
            </w:r>
          </w:p>
        </w:tc>
        <w:tc>
          <w:tcPr>
            <w:tcW w:w="3108" w:type="dxa"/>
            <w:tcBorders>
              <w:top w:val="single" w:sz="8" w:space="0" w:color="000000"/>
              <w:left w:val="single" w:sz="8" w:space="0" w:color="000000"/>
              <w:bottom w:val="single" w:sz="8" w:space="0" w:color="000000"/>
              <w:right w:val="single" w:sz="8" w:space="0" w:color="000000"/>
            </w:tcBorders>
          </w:tcPr>
          <w:p w14:paraId="70A0A828" w14:textId="37BC1F17" w:rsidR="00CF7346" w:rsidRPr="00714CC1" w:rsidRDefault="00CF7346">
            <w:pPr>
              <w:pStyle w:val="TableParagraph"/>
            </w:pPr>
            <w:r w:rsidRPr="00CF7346">
              <w:t xml:space="preserve">Analiza parametara površine metalnih prevlaka nanesenih na polimerne tvorevine proizvedene aditivnom tehnologijom pomoću računalnog vida (APPMPPTRV)- NPOO2014-2 </w:t>
            </w:r>
            <w:r>
              <w:t xml:space="preserve">, </w:t>
            </w:r>
            <w:r w:rsidRPr="00CF7346">
              <w:t>VODITELJ:MARTINA MELINŠČAK</w:t>
            </w:r>
          </w:p>
        </w:tc>
        <w:tc>
          <w:tcPr>
            <w:tcW w:w="3551" w:type="dxa"/>
            <w:tcBorders>
              <w:top w:val="single" w:sz="8" w:space="0" w:color="000000"/>
              <w:left w:val="single" w:sz="8" w:space="0" w:color="000000"/>
              <w:bottom w:val="single" w:sz="8" w:space="0" w:color="000000"/>
              <w:right w:val="single" w:sz="8" w:space="0" w:color="000000"/>
            </w:tcBorders>
          </w:tcPr>
          <w:p w14:paraId="1DB6A67F" w14:textId="77777777" w:rsidR="00CF7346" w:rsidRDefault="00CF7346" w:rsidP="00CF7346">
            <w:pPr>
              <w:pStyle w:val="TableParagraph"/>
            </w:pPr>
            <w:r w:rsidRPr="00714CC1">
              <w:t>Uredba o programskom financiranju javnih visokih učilišta i javnih znanstvenih instituta u Republici Hrvatskoj</w:t>
            </w:r>
          </w:p>
          <w:p w14:paraId="031E07AB" w14:textId="77777777" w:rsidR="00CF7346" w:rsidRDefault="00CF7346" w:rsidP="00CF7346">
            <w:pPr>
              <w:pStyle w:val="TableParagraph"/>
            </w:pPr>
          </w:p>
          <w:p w14:paraId="5E5FF75F" w14:textId="3218E112" w:rsidR="00CF7346" w:rsidRPr="00714CC1" w:rsidRDefault="00CF7346" w:rsidP="00CF7346">
            <w:pPr>
              <w:pStyle w:val="TableParagraph"/>
            </w:pPr>
            <w:r>
              <w:t>Programski ugovori - NPOO</w:t>
            </w:r>
          </w:p>
        </w:tc>
        <w:tc>
          <w:tcPr>
            <w:tcW w:w="2127" w:type="dxa"/>
            <w:tcBorders>
              <w:top w:val="single" w:sz="8" w:space="0" w:color="000000"/>
              <w:left w:val="single" w:sz="8" w:space="0" w:color="000000"/>
              <w:bottom w:val="single" w:sz="8" w:space="0" w:color="000000"/>
              <w:right w:val="single" w:sz="8" w:space="0" w:color="000000"/>
            </w:tcBorders>
          </w:tcPr>
          <w:p w14:paraId="22A1E6A2" w14:textId="52F4EBA7" w:rsidR="00CF7346" w:rsidRPr="00714CC1" w:rsidRDefault="00CF7346">
            <w:pPr>
              <w:pStyle w:val="TableParagraph"/>
              <w:rPr>
                <w:rFonts w:asciiTheme="minorHAnsi" w:hAnsiTheme="minorHAnsi" w:cstheme="minorHAnsi"/>
                <w:color w:val="000000"/>
              </w:rPr>
            </w:pPr>
            <w:r w:rsidRPr="00714CC1">
              <w:rPr>
                <w:rFonts w:asciiTheme="minorHAnsi" w:hAnsiTheme="minorHAnsi" w:cstheme="minorHAnsi"/>
                <w:color w:val="000000"/>
              </w:rPr>
              <w:t>Nacionaln</w:t>
            </w:r>
            <w:r>
              <w:rPr>
                <w:rFonts w:asciiTheme="minorHAnsi" w:hAnsiTheme="minorHAnsi" w:cstheme="minorHAnsi"/>
                <w:color w:val="000000"/>
              </w:rPr>
              <w:t>i</w:t>
            </w:r>
            <w:r w:rsidRPr="00714CC1">
              <w:rPr>
                <w:rFonts w:asciiTheme="minorHAnsi" w:hAnsiTheme="minorHAnsi" w:cstheme="minorHAnsi"/>
                <w:color w:val="000000"/>
              </w:rPr>
              <w:t xml:space="preserve"> plan oporavka i otpornosti 2021. – 2026</w:t>
            </w:r>
            <w:r>
              <w:rPr>
                <w:rFonts w:asciiTheme="minorHAnsi" w:hAnsiTheme="minorHAnsi" w:cstheme="minorHAnsi"/>
                <w:color w:val="000000"/>
              </w:rPr>
              <w:t xml:space="preserve"> (</w:t>
            </w:r>
            <w:r w:rsidRPr="00714CC1">
              <w:rPr>
                <w:rFonts w:asciiTheme="minorHAnsi" w:hAnsiTheme="minorHAnsi" w:cstheme="minorHAnsi"/>
                <w:color w:val="000000"/>
              </w:rPr>
              <w:t>NPOO)</w:t>
            </w:r>
          </w:p>
        </w:tc>
        <w:tc>
          <w:tcPr>
            <w:tcW w:w="2409" w:type="dxa"/>
            <w:tcBorders>
              <w:top w:val="single" w:sz="8" w:space="0" w:color="000000"/>
              <w:left w:val="single" w:sz="8" w:space="0" w:color="000000"/>
              <w:bottom w:val="single" w:sz="8" w:space="0" w:color="000000"/>
              <w:right w:val="single" w:sz="8" w:space="0" w:color="000000"/>
            </w:tcBorders>
          </w:tcPr>
          <w:p w14:paraId="381996A4" w14:textId="2A7570C5" w:rsidR="00CF7346" w:rsidRDefault="00CF7346">
            <w:pPr>
              <w:pStyle w:val="TableParagraph"/>
              <w:rPr>
                <w:rFonts w:asciiTheme="minorHAnsi" w:hAnsiTheme="minorHAnsi" w:cstheme="minorHAnsi"/>
              </w:rPr>
            </w:pPr>
            <w:r>
              <w:rPr>
                <w:rFonts w:asciiTheme="minorHAnsi" w:hAnsiTheme="minorHAnsi" w:cstheme="minorHAnsi"/>
              </w:rPr>
              <w:t>18.01.2024. – 18.01.2028.</w:t>
            </w:r>
          </w:p>
        </w:tc>
        <w:tc>
          <w:tcPr>
            <w:tcW w:w="2127" w:type="dxa"/>
            <w:tcBorders>
              <w:top w:val="single" w:sz="8" w:space="0" w:color="000000"/>
              <w:left w:val="single" w:sz="8" w:space="0" w:color="000000"/>
              <w:bottom w:val="single" w:sz="8" w:space="0" w:color="000000"/>
              <w:right w:val="single" w:sz="8" w:space="0" w:color="000000"/>
            </w:tcBorders>
          </w:tcPr>
          <w:p w14:paraId="48B4D77C" w14:textId="1AF7589F" w:rsidR="00CF7346" w:rsidRDefault="00CF7346">
            <w:pPr>
              <w:pStyle w:val="TableParagraph"/>
              <w:rPr>
                <w:rFonts w:asciiTheme="minorHAnsi" w:hAnsiTheme="minorHAnsi" w:cstheme="minorHAnsi"/>
              </w:rPr>
            </w:pPr>
            <w:r>
              <w:rPr>
                <w:rFonts w:asciiTheme="minorHAnsi" w:hAnsiTheme="minorHAnsi" w:cstheme="minorHAnsi"/>
              </w:rPr>
              <w:t>Tehničko veleučilište u Zagrebu</w:t>
            </w:r>
          </w:p>
        </w:tc>
        <w:tc>
          <w:tcPr>
            <w:tcW w:w="4394" w:type="dxa"/>
            <w:tcBorders>
              <w:top w:val="single" w:sz="8" w:space="0" w:color="000000"/>
              <w:left w:val="single" w:sz="8" w:space="0" w:color="000000"/>
              <w:bottom w:val="single" w:sz="8" w:space="0" w:color="000000"/>
              <w:right w:val="single" w:sz="8" w:space="0" w:color="000000"/>
            </w:tcBorders>
          </w:tcPr>
          <w:p w14:paraId="15CF1FDF" w14:textId="74B027AF" w:rsidR="00CF7346" w:rsidRPr="00F8031E" w:rsidRDefault="00F8031E" w:rsidP="00CF7346">
            <w:pPr>
              <w:pStyle w:val="TableParagraph"/>
              <w:rPr>
                <w:sz w:val="20"/>
                <w:szCs w:val="20"/>
              </w:rPr>
            </w:pPr>
            <w:r w:rsidRPr="00F8031E">
              <w:rPr>
                <w:sz w:val="20"/>
                <w:szCs w:val="20"/>
              </w:rPr>
              <w:t>I</w:t>
            </w:r>
            <w:r w:rsidR="00CF7346" w:rsidRPr="00F8031E">
              <w:rPr>
                <w:sz w:val="20"/>
                <w:szCs w:val="20"/>
              </w:rPr>
              <w:t>njekcijsko prešanje polimernih komponenata je dugo korišteno za serijsku proizvodnju, no suočava se s izazovima. Aditivna tehnologija donosi nove mogućnosti, no ograničenja u izboru materijala i mehaničkim svojstvima zahtijevaju inovativna rješenja. Istraživanje elektrokemijskog nanošenja metalnih prevlaka na polimerne komponente dobivene aditivnom tehnologijom je nova grana istraživanja.</w:t>
            </w:r>
          </w:p>
          <w:p w14:paraId="5CBB9BF1" w14:textId="40F72EB1" w:rsidR="00CF7346" w:rsidRPr="00714CC1" w:rsidRDefault="00CF7346" w:rsidP="00CF7346">
            <w:pPr>
              <w:pStyle w:val="TableParagraph"/>
            </w:pPr>
            <w:r w:rsidRPr="00F8031E">
              <w:rPr>
                <w:sz w:val="20"/>
                <w:szCs w:val="20"/>
              </w:rPr>
              <w:t>Projektom se usredotočuje na unapređenje procesa proizvodnje polimernih komponenata s metalnim prevlakama i prevazilaženje izazova aditivne tehnologije. Istraživat će se elektrokemijsko nanošenje prevlaka na različite polimere, s posebnim naglaskom na optimizaciju debljine prevlake. Također, u istraživanju će se koristiti računalnim vidom i strojnim učenjem za analizu komponenata na razini piksela radi identifikacije materijala i mjerenja debljine prevlake na slikama presjeka polimernih komponenata. Time bi se automatizirala analiza, povećala točnost, smanjila subjektivnost i greške te ubrzo proces. Dodatno, u okviru projekta bi se istražila hidrodinamička i toplinska svojstva koja se pojavljuju unutar kalupnih šupljina kod alata</w:t>
            </w:r>
            <w:r>
              <w:t xml:space="preserve"> </w:t>
            </w:r>
            <w:r w:rsidRPr="00F8031E">
              <w:rPr>
                <w:sz w:val="20"/>
                <w:szCs w:val="20"/>
              </w:rPr>
              <w:t>za injekcijsko prešanje polimera. Time će se omogućiti analiza povezanosti parametara u realnim uvjetima sa parametrima analize</w:t>
            </w:r>
            <w:r>
              <w:t xml:space="preserve"> </w:t>
            </w:r>
            <w:r w:rsidRPr="00F8031E">
              <w:rPr>
                <w:sz w:val="20"/>
                <w:szCs w:val="20"/>
              </w:rPr>
              <w:t>površine dobivene pomoću računalnog vida.</w:t>
            </w:r>
          </w:p>
        </w:tc>
        <w:tc>
          <w:tcPr>
            <w:tcW w:w="1701" w:type="dxa"/>
            <w:tcBorders>
              <w:top w:val="single" w:sz="8" w:space="0" w:color="000000"/>
              <w:left w:val="single" w:sz="8" w:space="0" w:color="000000"/>
              <w:bottom w:val="single" w:sz="8" w:space="0" w:color="000000"/>
              <w:right w:val="single" w:sz="8" w:space="0" w:color="000000"/>
            </w:tcBorders>
          </w:tcPr>
          <w:p w14:paraId="245A5BF9" w14:textId="31DDB006" w:rsidR="00CF7346" w:rsidRDefault="00CF7346">
            <w:pPr>
              <w:pStyle w:val="TableParagraph"/>
              <w:rPr>
                <w:rFonts w:asciiTheme="minorHAnsi" w:hAnsiTheme="minorHAnsi" w:cstheme="minorHAnsi"/>
              </w:rPr>
            </w:pPr>
            <w:r w:rsidRPr="00CF7346">
              <w:rPr>
                <w:rFonts w:asciiTheme="minorHAnsi" w:hAnsiTheme="minorHAnsi" w:cstheme="minorHAnsi"/>
              </w:rPr>
              <w:t xml:space="preserve">400.000,00 </w:t>
            </w:r>
            <w:r w:rsidR="00821AF7">
              <w:rPr>
                <w:rFonts w:asciiTheme="minorHAnsi" w:hAnsiTheme="minorHAnsi" w:cstheme="minorHAnsi"/>
              </w:rPr>
              <w:t>EUR</w:t>
            </w:r>
          </w:p>
        </w:tc>
        <w:tc>
          <w:tcPr>
            <w:tcW w:w="1134" w:type="dxa"/>
            <w:tcBorders>
              <w:top w:val="single" w:sz="8" w:space="0" w:color="000000"/>
              <w:left w:val="single" w:sz="8" w:space="0" w:color="000000"/>
              <w:bottom w:val="single" w:sz="8" w:space="0" w:color="000000"/>
            </w:tcBorders>
          </w:tcPr>
          <w:p w14:paraId="398716C1" w14:textId="4E8B5A09" w:rsidR="00CF7346" w:rsidRDefault="00CF7346">
            <w:pPr>
              <w:pStyle w:val="TableParagraph"/>
              <w:rPr>
                <w:rFonts w:asciiTheme="minorHAnsi" w:hAnsiTheme="minorHAnsi" w:cstheme="minorHAnsi"/>
              </w:rPr>
            </w:pPr>
            <w:r>
              <w:rPr>
                <w:rFonts w:asciiTheme="minorHAnsi" w:hAnsiTheme="minorHAnsi" w:cstheme="minorHAnsi"/>
              </w:rPr>
              <w:t>Znanstveni</w:t>
            </w:r>
          </w:p>
        </w:tc>
      </w:tr>
      <w:tr w:rsidR="00515361" w14:paraId="05D0E054" w14:textId="77777777" w:rsidTr="00BA3A79">
        <w:trPr>
          <w:trHeight w:val="1644"/>
        </w:trPr>
        <w:tc>
          <w:tcPr>
            <w:tcW w:w="526" w:type="dxa"/>
            <w:tcBorders>
              <w:top w:val="single" w:sz="8" w:space="0" w:color="000000"/>
              <w:bottom w:val="single" w:sz="8" w:space="0" w:color="000000"/>
              <w:right w:val="single" w:sz="8" w:space="0" w:color="000000"/>
            </w:tcBorders>
          </w:tcPr>
          <w:p w14:paraId="43B47B03" w14:textId="42F201EB" w:rsidR="00515361" w:rsidRDefault="00F8031E">
            <w:pPr>
              <w:pStyle w:val="TableParagraph"/>
              <w:rPr>
                <w:rFonts w:ascii="Times New Roman"/>
              </w:rPr>
            </w:pPr>
            <w:r>
              <w:rPr>
                <w:rFonts w:ascii="Times New Roman"/>
              </w:rPr>
              <w:lastRenderedPageBreak/>
              <w:t>3.</w:t>
            </w:r>
          </w:p>
        </w:tc>
        <w:tc>
          <w:tcPr>
            <w:tcW w:w="3108" w:type="dxa"/>
            <w:tcBorders>
              <w:top w:val="single" w:sz="8" w:space="0" w:color="000000"/>
              <w:left w:val="single" w:sz="8" w:space="0" w:color="000000"/>
              <w:bottom w:val="single" w:sz="8" w:space="0" w:color="000000"/>
              <w:right w:val="single" w:sz="8" w:space="0" w:color="000000"/>
            </w:tcBorders>
          </w:tcPr>
          <w:p w14:paraId="7DDFED64" w14:textId="2FAD8E36" w:rsidR="00515361" w:rsidRPr="00CF7346" w:rsidRDefault="00515361">
            <w:pPr>
              <w:pStyle w:val="TableParagraph"/>
            </w:pPr>
            <w:r w:rsidRPr="00515361">
              <w:t>Mreža inovacija: predikcija, digitalizacija i praćenje rada električnih sustava- NPOO2014-3</w:t>
            </w:r>
            <w:r>
              <w:t>,</w:t>
            </w:r>
            <w:r w:rsidRPr="00515361">
              <w:t xml:space="preserve"> VODITELJ:STJEPAN TVORIĆ</w:t>
            </w:r>
          </w:p>
        </w:tc>
        <w:tc>
          <w:tcPr>
            <w:tcW w:w="3551" w:type="dxa"/>
            <w:tcBorders>
              <w:top w:val="single" w:sz="8" w:space="0" w:color="000000"/>
              <w:left w:val="single" w:sz="8" w:space="0" w:color="000000"/>
              <w:bottom w:val="single" w:sz="8" w:space="0" w:color="000000"/>
              <w:right w:val="single" w:sz="8" w:space="0" w:color="000000"/>
            </w:tcBorders>
          </w:tcPr>
          <w:p w14:paraId="4BC84005" w14:textId="77777777" w:rsidR="00515361" w:rsidRDefault="00515361" w:rsidP="00515361">
            <w:pPr>
              <w:pStyle w:val="TableParagraph"/>
            </w:pPr>
            <w:r w:rsidRPr="00714CC1">
              <w:t>Uredba o programskom financiranju javnih visokih učilišta i javnih znanstvenih instituta u Republici Hrvatskoj</w:t>
            </w:r>
          </w:p>
          <w:p w14:paraId="5C4CE651" w14:textId="77777777" w:rsidR="00515361" w:rsidRDefault="00515361" w:rsidP="00515361">
            <w:pPr>
              <w:pStyle w:val="TableParagraph"/>
            </w:pPr>
          </w:p>
          <w:p w14:paraId="12A3043A" w14:textId="0D2C9DDA" w:rsidR="00515361" w:rsidRPr="00714CC1" w:rsidRDefault="00515361" w:rsidP="00515361">
            <w:pPr>
              <w:pStyle w:val="TableParagraph"/>
            </w:pPr>
            <w:r>
              <w:t>Programski ugovori - NPOO</w:t>
            </w:r>
          </w:p>
        </w:tc>
        <w:tc>
          <w:tcPr>
            <w:tcW w:w="2127" w:type="dxa"/>
            <w:tcBorders>
              <w:top w:val="single" w:sz="8" w:space="0" w:color="000000"/>
              <w:left w:val="single" w:sz="8" w:space="0" w:color="000000"/>
              <w:bottom w:val="single" w:sz="8" w:space="0" w:color="000000"/>
              <w:right w:val="single" w:sz="8" w:space="0" w:color="000000"/>
            </w:tcBorders>
          </w:tcPr>
          <w:p w14:paraId="12E5D1F5" w14:textId="0FD2C638" w:rsidR="00515361" w:rsidRPr="00714CC1" w:rsidRDefault="00515361">
            <w:pPr>
              <w:pStyle w:val="TableParagraph"/>
              <w:rPr>
                <w:rFonts w:asciiTheme="minorHAnsi" w:hAnsiTheme="minorHAnsi" w:cstheme="minorHAnsi"/>
                <w:color w:val="000000"/>
              </w:rPr>
            </w:pPr>
            <w:r w:rsidRPr="00714CC1">
              <w:rPr>
                <w:rFonts w:asciiTheme="minorHAnsi" w:hAnsiTheme="minorHAnsi" w:cstheme="minorHAnsi"/>
                <w:color w:val="000000"/>
              </w:rPr>
              <w:t>Nacionaln</w:t>
            </w:r>
            <w:r>
              <w:rPr>
                <w:rFonts w:asciiTheme="minorHAnsi" w:hAnsiTheme="minorHAnsi" w:cstheme="minorHAnsi"/>
                <w:color w:val="000000"/>
              </w:rPr>
              <w:t>i</w:t>
            </w:r>
            <w:r w:rsidRPr="00714CC1">
              <w:rPr>
                <w:rFonts w:asciiTheme="minorHAnsi" w:hAnsiTheme="minorHAnsi" w:cstheme="minorHAnsi"/>
                <w:color w:val="000000"/>
              </w:rPr>
              <w:t xml:space="preserve"> plan oporavka i otpornosti 2021. – 2026</w:t>
            </w:r>
            <w:r>
              <w:rPr>
                <w:rFonts w:asciiTheme="minorHAnsi" w:hAnsiTheme="minorHAnsi" w:cstheme="minorHAnsi"/>
                <w:color w:val="000000"/>
              </w:rPr>
              <w:t xml:space="preserve"> (</w:t>
            </w:r>
            <w:r w:rsidRPr="00714CC1">
              <w:rPr>
                <w:rFonts w:asciiTheme="minorHAnsi" w:hAnsiTheme="minorHAnsi" w:cstheme="minorHAnsi"/>
                <w:color w:val="000000"/>
              </w:rPr>
              <w:t>NPOO)</w:t>
            </w:r>
          </w:p>
        </w:tc>
        <w:tc>
          <w:tcPr>
            <w:tcW w:w="2409" w:type="dxa"/>
            <w:tcBorders>
              <w:top w:val="single" w:sz="8" w:space="0" w:color="000000"/>
              <w:left w:val="single" w:sz="8" w:space="0" w:color="000000"/>
              <w:bottom w:val="single" w:sz="8" w:space="0" w:color="000000"/>
              <w:right w:val="single" w:sz="8" w:space="0" w:color="000000"/>
            </w:tcBorders>
          </w:tcPr>
          <w:p w14:paraId="15B44FEA" w14:textId="6CC20830" w:rsidR="00515361" w:rsidRDefault="00515361">
            <w:pPr>
              <w:pStyle w:val="TableParagraph"/>
              <w:rPr>
                <w:rFonts w:asciiTheme="minorHAnsi" w:hAnsiTheme="minorHAnsi" w:cstheme="minorHAnsi"/>
              </w:rPr>
            </w:pPr>
            <w:r>
              <w:rPr>
                <w:rFonts w:asciiTheme="minorHAnsi" w:hAnsiTheme="minorHAnsi" w:cstheme="minorHAnsi"/>
              </w:rPr>
              <w:t>18.01.2024. – 18.01.2028.</w:t>
            </w:r>
          </w:p>
        </w:tc>
        <w:tc>
          <w:tcPr>
            <w:tcW w:w="2127" w:type="dxa"/>
            <w:tcBorders>
              <w:top w:val="single" w:sz="8" w:space="0" w:color="000000"/>
              <w:left w:val="single" w:sz="8" w:space="0" w:color="000000"/>
              <w:bottom w:val="single" w:sz="8" w:space="0" w:color="000000"/>
              <w:right w:val="single" w:sz="8" w:space="0" w:color="000000"/>
            </w:tcBorders>
          </w:tcPr>
          <w:p w14:paraId="416A886B" w14:textId="5F68CAC7" w:rsidR="00515361" w:rsidRDefault="00515361">
            <w:pPr>
              <w:pStyle w:val="TableParagraph"/>
              <w:rPr>
                <w:rFonts w:asciiTheme="minorHAnsi" w:hAnsiTheme="minorHAnsi" w:cstheme="minorHAnsi"/>
              </w:rPr>
            </w:pPr>
            <w:r>
              <w:rPr>
                <w:rFonts w:asciiTheme="minorHAnsi" w:hAnsiTheme="minorHAnsi" w:cstheme="minorHAnsi"/>
              </w:rPr>
              <w:t>Tehničko veleučilište u Zagrebu</w:t>
            </w:r>
          </w:p>
        </w:tc>
        <w:tc>
          <w:tcPr>
            <w:tcW w:w="4394" w:type="dxa"/>
            <w:tcBorders>
              <w:top w:val="single" w:sz="8" w:space="0" w:color="000000"/>
              <w:left w:val="single" w:sz="8" w:space="0" w:color="000000"/>
              <w:bottom w:val="single" w:sz="8" w:space="0" w:color="000000"/>
              <w:right w:val="single" w:sz="8" w:space="0" w:color="000000"/>
            </w:tcBorders>
          </w:tcPr>
          <w:p w14:paraId="2F00447E" w14:textId="40BC5EAD" w:rsidR="00515361" w:rsidRPr="00F8031E" w:rsidRDefault="00515361" w:rsidP="00CF7346">
            <w:pPr>
              <w:pStyle w:val="TableParagraph"/>
              <w:rPr>
                <w:sz w:val="20"/>
                <w:szCs w:val="20"/>
              </w:rPr>
            </w:pPr>
            <w:r w:rsidRPr="00F8031E">
              <w:rPr>
                <w:sz w:val="20"/>
                <w:szCs w:val="20"/>
              </w:rPr>
              <w:t>U sklopu modernizacije i digitalizacije laboratorija za električne strojeve i transformatore želi se postići poticajno razvojno istraživačko okruženje u kojem će se vršiti primijenjena i eksperimentalna ispitivanja u laboratorijskom okruženju koja će omogućiti razvoj ekspertnih kompetencija studenata, ali i jačanje kapaciteta institucije u području primijenjenih istraživanja i ispitivanja u području elektroenergetike i elektrostrojarstva. Cilj je provoditi istraživanja i eksperimentalna ispitivanja iz područja električnih rotacijskih strojeva, razvoj napredne i pametne senzorike sa svrhom dijagnostike i detekcije potencijalnih kvarova na strojevima, provesti usporedbu različitih vrsta metodologija i metoda detekcije kvarova, izrade naprednih algoritama sa svrhom prediktivnog održavanja i održavanja temeljenog na stanju stroja (a koje je rezultata njenog stalnog i kontinuiranog praćenja kroz sustave nadzora i monitoringa). Drugi cilj projekta je implementacija laboratorija digitalnih elektroenergetskih postrojenja. Ovim laboratorijem omogućilo bi se izvođenje laboratorijskih vježbi iz područja zaštite, automatizacije i upravljanja digitalnih EE postrojenja koje sada nije moguće izvesti zbog nedostatka potrebne opreme. Time bi studenti osim teoretskih znanja mogli dobiti i kvalitetna praktična znanja potrebna za poslove inženjeringa u takvim sustavima što direktno utječe i na njihovu konkurentnost na tržištu rada.</w:t>
            </w:r>
          </w:p>
        </w:tc>
        <w:tc>
          <w:tcPr>
            <w:tcW w:w="1701" w:type="dxa"/>
            <w:tcBorders>
              <w:top w:val="single" w:sz="8" w:space="0" w:color="000000"/>
              <w:left w:val="single" w:sz="8" w:space="0" w:color="000000"/>
              <w:bottom w:val="single" w:sz="8" w:space="0" w:color="000000"/>
              <w:right w:val="single" w:sz="8" w:space="0" w:color="000000"/>
            </w:tcBorders>
          </w:tcPr>
          <w:p w14:paraId="38506486" w14:textId="150827B2" w:rsidR="00515361" w:rsidRPr="00CF7346" w:rsidRDefault="00515361">
            <w:pPr>
              <w:pStyle w:val="TableParagraph"/>
              <w:rPr>
                <w:rFonts w:asciiTheme="minorHAnsi" w:hAnsiTheme="minorHAnsi" w:cstheme="minorHAnsi"/>
              </w:rPr>
            </w:pPr>
            <w:r w:rsidRPr="00CF7346">
              <w:rPr>
                <w:rFonts w:asciiTheme="minorHAnsi" w:hAnsiTheme="minorHAnsi" w:cstheme="minorHAnsi"/>
              </w:rPr>
              <w:t xml:space="preserve">400.000,00 </w:t>
            </w:r>
            <w:r w:rsidR="00821AF7">
              <w:rPr>
                <w:rFonts w:asciiTheme="minorHAnsi" w:hAnsiTheme="minorHAnsi" w:cstheme="minorHAnsi"/>
              </w:rPr>
              <w:t>EUR</w:t>
            </w:r>
          </w:p>
        </w:tc>
        <w:tc>
          <w:tcPr>
            <w:tcW w:w="1134" w:type="dxa"/>
            <w:tcBorders>
              <w:top w:val="single" w:sz="8" w:space="0" w:color="000000"/>
              <w:left w:val="single" w:sz="8" w:space="0" w:color="000000"/>
              <w:bottom w:val="single" w:sz="8" w:space="0" w:color="000000"/>
            </w:tcBorders>
          </w:tcPr>
          <w:p w14:paraId="7F2D3ED8" w14:textId="634D8720" w:rsidR="00515361" w:rsidRDefault="00515361">
            <w:pPr>
              <w:pStyle w:val="TableParagraph"/>
              <w:rPr>
                <w:rFonts w:asciiTheme="minorHAnsi" w:hAnsiTheme="minorHAnsi" w:cstheme="minorHAnsi"/>
              </w:rPr>
            </w:pPr>
            <w:r>
              <w:rPr>
                <w:rFonts w:asciiTheme="minorHAnsi" w:hAnsiTheme="minorHAnsi" w:cstheme="minorHAnsi"/>
              </w:rPr>
              <w:t>Znanstveni</w:t>
            </w:r>
          </w:p>
        </w:tc>
      </w:tr>
      <w:tr w:rsidR="00BA3A79" w14:paraId="526CDE77" w14:textId="77777777" w:rsidTr="00BA3A79">
        <w:trPr>
          <w:trHeight w:val="1644"/>
        </w:trPr>
        <w:tc>
          <w:tcPr>
            <w:tcW w:w="526" w:type="dxa"/>
            <w:tcBorders>
              <w:top w:val="single" w:sz="8" w:space="0" w:color="000000"/>
              <w:bottom w:val="single" w:sz="8" w:space="0" w:color="000000"/>
              <w:right w:val="single" w:sz="8" w:space="0" w:color="000000"/>
            </w:tcBorders>
          </w:tcPr>
          <w:p w14:paraId="561C4AAD" w14:textId="0E70D0C2" w:rsidR="00BA3A79" w:rsidRDefault="00081563">
            <w:pPr>
              <w:pStyle w:val="TableParagraph"/>
              <w:rPr>
                <w:rFonts w:ascii="Times New Roman"/>
              </w:rPr>
            </w:pPr>
            <w:r>
              <w:rPr>
                <w:rFonts w:ascii="Times New Roman"/>
              </w:rPr>
              <w:t>4.</w:t>
            </w:r>
          </w:p>
        </w:tc>
        <w:tc>
          <w:tcPr>
            <w:tcW w:w="3108" w:type="dxa"/>
            <w:tcBorders>
              <w:top w:val="single" w:sz="8" w:space="0" w:color="000000"/>
              <w:left w:val="single" w:sz="8" w:space="0" w:color="000000"/>
              <w:bottom w:val="single" w:sz="8" w:space="0" w:color="000000"/>
              <w:right w:val="single" w:sz="8" w:space="0" w:color="000000"/>
            </w:tcBorders>
          </w:tcPr>
          <w:p w14:paraId="1669A70B" w14:textId="633BC41F" w:rsidR="00BA3A79" w:rsidRPr="00515361" w:rsidRDefault="00BA3A79">
            <w:pPr>
              <w:pStyle w:val="TableParagraph"/>
            </w:pPr>
            <w:r w:rsidRPr="00BA3A79">
              <w:t>Realna reprodukcija flore izvedena blizancima bojila u vidljivom i blisko infracrvenom području spektra sa primjenom na tekstil- NPOO2014-4</w:t>
            </w:r>
            <w:r>
              <w:t xml:space="preserve">, </w:t>
            </w:r>
            <w:r w:rsidRPr="00BA3A79">
              <w:t xml:space="preserve"> VODITELJ:ALEKSANDRA BERNAŠEK PETRINEC</w:t>
            </w:r>
          </w:p>
        </w:tc>
        <w:tc>
          <w:tcPr>
            <w:tcW w:w="3551" w:type="dxa"/>
            <w:tcBorders>
              <w:top w:val="single" w:sz="8" w:space="0" w:color="000000"/>
              <w:left w:val="single" w:sz="8" w:space="0" w:color="000000"/>
              <w:bottom w:val="single" w:sz="8" w:space="0" w:color="000000"/>
              <w:right w:val="single" w:sz="8" w:space="0" w:color="000000"/>
            </w:tcBorders>
          </w:tcPr>
          <w:p w14:paraId="07BB5A64" w14:textId="77777777" w:rsidR="00BA3A79" w:rsidRDefault="00BA3A79" w:rsidP="00BA3A79">
            <w:pPr>
              <w:pStyle w:val="TableParagraph"/>
            </w:pPr>
            <w:r w:rsidRPr="00714CC1">
              <w:t>Uredba o programskom financiranju javnih visokih učilišta i javnih znanstvenih instituta u Republici Hrvatskoj</w:t>
            </w:r>
          </w:p>
          <w:p w14:paraId="3987519F" w14:textId="77777777" w:rsidR="00BA3A79" w:rsidRDefault="00BA3A79" w:rsidP="00BA3A79">
            <w:pPr>
              <w:pStyle w:val="TableParagraph"/>
            </w:pPr>
          </w:p>
          <w:p w14:paraId="6E39FC74" w14:textId="17530972" w:rsidR="00BA3A79" w:rsidRPr="00714CC1" w:rsidRDefault="00BA3A79" w:rsidP="00BA3A79">
            <w:pPr>
              <w:pStyle w:val="TableParagraph"/>
            </w:pPr>
            <w:r>
              <w:t>Programski ugovori - NPOO</w:t>
            </w:r>
          </w:p>
        </w:tc>
        <w:tc>
          <w:tcPr>
            <w:tcW w:w="2127" w:type="dxa"/>
            <w:tcBorders>
              <w:top w:val="single" w:sz="8" w:space="0" w:color="000000"/>
              <w:left w:val="single" w:sz="8" w:space="0" w:color="000000"/>
              <w:bottom w:val="single" w:sz="8" w:space="0" w:color="000000"/>
              <w:right w:val="single" w:sz="8" w:space="0" w:color="000000"/>
            </w:tcBorders>
          </w:tcPr>
          <w:p w14:paraId="4196D578" w14:textId="693F522C" w:rsidR="00BA3A79" w:rsidRPr="00714CC1" w:rsidRDefault="00BA3A79">
            <w:pPr>
              <w:pStyle w:val="TableParagraph"/>
              <w:rPr>
                <w:rFonts w:asciiTheme="minorHAnsi" w:hAnsiTheme="minorHAnsi" w:cstheme="minorHAnsi"/>
                <w:color w:val="000000"/>
              </w:rPr>
            </w:pPr>
            <w:r w:rsidRPr="00714CC1">
              <w:rPr>
                <w:rFonts w:asciiTheme="minorHAnsi" w:hAnsiTheme="minorHAnsi" w:cstheme="minorHAnsi"/>
                <w:color w:val="000000"/>
              </w:rPr>
              <w:t>Nacionaln</w:t>
            </w:r>
            <w:r>
              <w:rPr>
                <w:rFonts w:asciiTheme="minorHAnsi" w:hAnsiTheme="minorHAnsi" w:cstheme="minorHAnsi"/>
                <w:color w:val="000000"/>
              </w:rPr>
              <w:t>i</w:t>
            </w:r>
            <w:r w:rsidRPr="00714CC1">
              <w:rPr>
                <w:rFonts w:asciiTheme="minorHAnsi" w:hAnsiTheme="minorHAnsi" w:cstheme="minorHAnsi"/>
                <w:color w:val="000000"/>
              </w:rPr>
              <w:t xml:space="preserve"> plan oporavka i otpornosti 2021. – 2026</w:t>
            </w:r>
            <w:r>
              <w:rPr>
                <w:rFonts w:asciiTheme="minorHAnsi" w:hAnsiTheme="minorHAnsi" w:cstheme="minorHAnsi"/>
                <w:color w:val="000000"/>
              </w:rPr>
              <w:t xml:space="preserve"> (</w:t>
            </w:r>
            <w:r w:rsidRPr="00714CC1">
              <w:rPr>
                <w:rFonts w:asciiTheme="minorHAnsi" w:hAnsiTheme="minorHAnsi" w:cstheme="minorHAnsi"/>
                <w:color w:val="000000"/>
              </w:rPr>
              <w:t>NPOO)</w:t>
            </w:r>
          </w:p>
        </w:tc>
        <w:tc>
          <w:tcPr>
            <w:tcW w:w="2409" w:type="dxa"/>
            <w:tcBorders>
              <w:top w:val="single" w:sz="8" w:space="0" w:color="000000"/>
              <w:left w:val="single" w:sz="8" w:space="0" w:color="000000"/>
              <w:bottom w:val="single" w:sz="8" w:space="0" w:color="000000"/>
              <w:right w:val="single" w:sz="8" w:space="0" w:color="000000"/>
            </w:tcBorders>
          </w:tcPr>
          <w:p w14:paraId="528822A7" w14:textId="68FFDDE9" w:rsidR="00BA3A79" w:rsidRDefault="00BA3A79">
            <w:pPr>
              <w:pStyle w:val="TableParagraph"/>
              <w:rPr>
                <w:rFonts w:asciiTheme="minorHAnsi" w:hAnsiTheme="minorHAnsi" w:cstheme="minorHAnsi"/>
              </w:rPr>
            </w:pPr>
            <w:r>
              <w:rPr>
                <w:rFonts w:asciiTheme="minorHAnsi" w:hAnsiTheme="minorHAnsi" w:cstheme="minorHAnsi"/>
              </w:rPr>
              <w:t>18.01.2024. – 18.01.2028.</w:t>
            </w:r>
          </w:p>
        </w:tc>
        <w:tc>
          <w:tcPr>
            <w:tcW w:w="2127" w:type="dxa"/>
            <w:tcBorders>
              <w:top w:val="single" w:sz="8" w:space="0" w:color="000000"/>
              <w:left w:val="single" w:sz="8" w:space="0" w:color="000000"/>
              <w:bottom w:val="single" w:sz="8" w:space="0" w:color="000000"/>
              <w:right w:val="single" w:sz="8" w:space="0" w:color="000000"/>
            </w:tcBorders>
          </w:tcPr>
          <w:p w14:paraId="4BA63423" w14:textId="37FDD901" w:rsidR="00BA3A79" w:rsidRDefault="00BA3A79">
            <w:pPr>
              <w:pStyle w:val="TableParagraph"/>
              <w:rPr>
                <w:rFonts w:asciiTheme="minorHAnsi" w:hAnsiTheme="minorHAnsi" w:cstheme="minorHAnsi"/>
              </w:rPr>
            </w:pPr>
            <w:r>
              <w:rPr>
                <w:rFonts w:asciiTheme="minorHAnsi" w:hAnsiTheme="minorHAnsi" w:cstheme="minorHAnsi"/>
              </w:rPr>
              <w:t>Tehničko veleučilište u Zagrebu</w:t>
            </w:r>
          </w:p>
        </w:tc>
        <w:tc>
          <w:tcPr>
            <w:tcW w:w="4394" w:type="dxa"/>
            <w:tcBorders>
              <w:top w:val="single" w:sz="8" w:space="0" w:color="000000"/>
              <w:left w:val="single" w:sz="8" w:space="0" w:color="000000"/>
              <w:bottom w:val="single" w:sz="8" w:space="0" w:color="000000"/>
              <w:right w:val="single" w:sz="8" w:space="0" w:color="000000"/>
            </w:tcBorders>
          </w:tcPr>
          <w:p w14:paraId="6FBCFA7C" w14:textId="77777777" w:rsidR="00BA3A79" w:rsidRPr="00F8031E" w:rsidRDefault="00BA3A79" w:rsidP="00BA3A79">
            <w:pPr>
              <w:pStyle w:val="TableParagraph"/>
              <w:rPr>
                <w:sz w:val="20"/>
                <w:szCs w:val="20"/>
              </w:rPr>
            </w:pPr>
            <w:r w:rsidRPr="00F8031E">
              <w:rPr>
                <w:sz w:val="20"/>
                <w:szCs w:val="20"/>
              </w:rPr>
              <w:t>U istraživanju će se razvijati metoda kojom se boje iz prirode realno reproduciraju na tekstilni materijal. Spoznajom da procesne boje u tisku imaju dualni karakter te su izvedene realne reprodukcije flore u vidljivom i blisko infracrvenom području spektra za otiskivanje na papir, postavlja se tvrdnja da je izvediva reprodukcija koja sadrži vlastite vrijednosti flore u oba područja spektra za otiskivanje na tkaninu. Kako priroda ima vlastiti NIR sadržaj, tendencija je da se sve informacije koja flora sadrži u oba spektra vjerodostojno prenesu kroz fazu reprodukcije, uz praćenje kontrole kvalitete kroz cijeli proces pripreme za otiskivanje na tekstil.</w:t>
            </w:r>
          </w:p>
          <w:p w14:paraId="422B09E4" w14:textId="3FE2690C" w:rsidR="00BA3A79" w:rsidRPr="00515361" w:rsidRDefault="00BA3A79" w:rsidP="00BA3A79">
            <w:pPr>
              <w:pStyle w:val="TableParagraph"/>
            </w:pPr>
            <w:r w:rsidRPr="00F8031E">
              <w:rPr>
                <w:sz w:val="20"/>
                <w:szCs w:val="20"/>
              </w:rPr>
              <w:t>Mjerenja su usmjerena prema izvođenju receptura bojila i optimalizaciju količine blizanaca bojila za kvalitetan otisak na tkanini, čime će se postići nova grafička reprodukcija na tekstilu koja ima isti odaziv u NIR području kao i flora u svom prirodnom staništu. Pomoću algoritma za spajanje slika iz dva spektralna područja razvijena je teorija blizanaca boje, koji će se eksperimentalnim metodama prilagođavati za izvedbu na tekstil. Ovim istraživanjem proširit će se INFRAREDESIGN® teorija za prikaz flore te će se iz dobivenih rezultata razviti metode koje će realno prikazivati tonove iz prirode.</w:t>
            </w:r>
          </w:p>
        </w:tc>
        <w:tc>
          <w:tcPr>
            <w:tcW w:w="1701" w:type="dxa"/>
            <w:tcBorders>
              <w:top w:val="single" w:sz="8" w:space="0" w:color="000000"/>
              <w:left w:val="single" w:sz="8" w:space="0" w:color="000000"/>
              <w:bottom w:val="single" w:sz="8" w:space="0" w:color="000000"/>
              <w:right w:val="single" w:sz="8" w:space="0" w:color="000000"/>
            </w:tcBorders>
          </w:tcPr>
          <w:p w14:paraId="08274E3E" w14:textId="638C81F1" w:rsidR="00BA3A79" w:rsidRPr="00CF7346" w:rsidRDefault="00BA3A79">
            <w:pPr>
              <w:pStyle w:val="TableParagraph"/>
              <w:rPr>
                <w:rFonts w:asciiTheme="minorHAnsi" w:hAnsiTheme="minorHAnsi" w:cstheme="minorHAnsi"/>
              </w:rPr>
            </w:pPr>
            <w:r w:rsidRPr="00CF7346">
              <w:rPr>
                <w:rFonts w:asciiTheme="minorHAnsi" w:hAnsiTheme="minorHAnsi" w:cstheme="minorHAnsi"/>
              </w:rPr>
              <w:t xml:space="preserve">400.000,00 </w:t>
            </w:r>
            <w:r w:rsidR="00821AF7">
              <w:rPr>
                <w:rFonts w:asciiTheme="minorHAnsi" w:hAnsiTheme="minorHAnsi" w:cstheme="minorHAnsi"/>
              </w:rPr>
              <w:t>EUR</w:t>
            </w:r>
          </w:p>
        </w:tc>
        <w:tc>
          <w:tcPr>
            <w:tcW w:w="1134" w:type="dxa"/>
            <w:tcBorders>
              <w:top w:val="single" w:sz="8" w:space="0" w:color="000000"/>
              <w:left w:val="single" w:sz="8" w:space="0" w:color="000000"/>
              <w:bottom w:val="single" w:sz="8" w:space="0" w:color="000000"/>
            </w:tcBorders>
          </w:tcPr>
          <w:p w14:paraId="66F14EE7" w14:textId="4B1E1B22" w:rsidR="00BA3A79" w:rsidRDefault="00BA3A79">
            <w:pPr>
              <w:pStyle w:val="TableParagraph"/>
              <w:rPr>
                <w:rFonts w:asciiTheme="minorHAnsi" w:hAnsiTheme="minorHAnsi" w:cstheme="minorHAnsi"/>
              </w:rPr>
            </w:pPr>
            <w:r>
              <w:rPr>
                <w:rFonts w:asciiTheme="minorHAnsi" w:hAnsiTheme="minorHAnsi" w:cstheme="minorHAnsi"/>
              </w:rPr>
              <w:t>Znanstveni</w:t>
            </w:r>
          </w:p>
        </w:tc>
      </w:tr>
      <w:tr w:rsidR="00BA3A79" w14:paraId="6573EC02" w14:textId="77777777" w:rsidTr="00C04A9D">
        <w:trPr>
          <w:trHeight w:val="1644"/>
        </w:trPr>
        <w:tc>
          <w:tcPr>
            <w:tcW w:w="526" w:type="dxa"/>
            <w:tcBorders>
              <w:top w:val="single" w:sz="8" w:space="0" w:color="000000"/>
              <w:bottom w:val="single" w:sz="8" w:space="0" w:color="000000"/>
              <w:right w:val="single" w:sz="8" w:space="0" w:color="000000"/>
            </w:tcBorders>
          </w:tcPr>
          <w:p w14:paraId="28D7D0DB" w14:textId="4316AB6A" w:rsidR="00BA3A79" w:rsidRDefault="00081563">
            <w:pPr>
              <w:pStyle w:val="TableParagraph"/>
              <w:rPr>
                <w:rFonts w:ascii="Times New Roman"/>
              </w:rPr>
            </w:pPr>
            <w:r>
              <w:rPr>
                <w:rFonts w:ascii="Times New Roman"/>
              </w:rPr>
              <w:t>5.</w:t>
            </w:r>
          </w:p>
        </w:tc>
        <w:tc>
          <w:tcPr>
            <w:tcW w:w="3108" w:type="dxa"/>
            <w:tcBorders>
              <w:top w:val="single" w:sz="8" w:space="0" w:color="000000"/>
              <w:left w:val="single" w:sz="8" w:space="0" w:color="000000"/>
              <w:bottom w:val="single" w:sz="8" w:space="0" w:color="000000"/>
              <w:right w:val="single" w:sz="8" w:space="0" w:color="000000"/>
            </w:tcBorders>
          </w:tcPr>
          <w:p w14:paraId="0F35C458" w14:textId="77777777" w:rsidR="00BA3A79" w:rsidRDefault="002A73F8">
            <w:pPr>
              <w:pStyle w:val="TableParagraph"/>
            </w:pPr>
            <w:r w:rsidRPr="002A73F8">
              <w:t>Seed2STEM: Planting the Future of Education</w:t>
            </w:r>
            <w:r>
              <w:t>, šifra</w:t>
            </w:r>
            <w:r w:rsidRPr="002A73F8">
              <w:t xml:space="preserve"> projekta: 2023-1-HR01-KA220-YOU-000166168</w:t>
            </w:r>
          </w:p>
          <w:p w14:paraId="7A741C27" w14:textId="22ED0B02" w:rsidR="003B08C5" w:rsidRPr="00BA3A79" w:rsidRDefault="003B08C5">
            <w:pPr>
              <w:pStyle w:val="TableParagraph"/>
            </w:pPr>
            <w:r w:rsidRPr="00BA3A79">
              <w:t>VODITELJ</w:t>
            </w:r>
            <w:r>
              <w:t xml:space="preserve"> ZA TVZ</w:t>
            </w:r>
            <w:r w:rsidRPr="00BA3A79">
              <w:t>:</w:t>
            </w:r>
            <w:r>
              <w:t xml:space="preserve"> DUBRAVKO ŽIGMAN</w:t>
            </w:r>
          </w:p>
        </w:tc>
        <w:tc>
          <w:tcPr>
            <w:tcW w:w="3551" w:type="dxa"/>
            <w:tcBorders>
              <w:top w:val="single" w:sz="8" w:space="0" w:color="000000"/>
              <w:left w:val="single" w:sz="8" w:space="0" w:color="000000"/>
              <w:bottom w:val="single" w:sz="8" w:space="0" w:color="000000"/>
              <w:right w:val="single" w:sz="8" w:space="0" w:color="000000"/>
            </w:tcBorders>
          </w:tcPr>
          <w:p w14:paraId="5368F6A8" w14:textId="20E5B7DF" w:rsidR="00BA3A79" w:rsidRPr="00714CC1" w:rsidRDefault="002A73F8" w:rsidP="00BA3A79">
            <w:pPr>
              <w:pStyle w:val="TableParagraph"/>
            </w:pPr>
            <w:r w:rsidRPr="002A73F8">
              <w:t>EAC/A10/2022, Erasmus+, 2023</w:t>
            </w:r>
          </w:p>
        </w:tc>
        <w:tc>
          <w:tcPr>
            <w:tcW w:w="2127" w:type="dxa"/>
            <w:tcBorders>
              <w:top w:val="single" w:sz="8" w:space="0" w:color="000000"/>
              <w:left w:val="single" w:sz="8" w:space="0" w:color="000000"/>
              <w:bottom w:val="single" w:sz="8" w:space="0" w:color="000000"/>
              <w:right w:val="single" w:sz="8" w:space="0" w:color="000000"/>
            </w:tcBorders>
          </w:tcPr>
          <w:p w14:paraId="7CCB79D9" w14:textId="54F87F4C" w:rsidR="00BA3A79" w:rsidRPr="00714CC1" w:rsidRDefault="008C6492">
            <w:pPr>
              <w:pStyle w:val="TableParagraph"/>
              <w:rPr>
                <w:rFonts w:asciiTheme="minorHAnsi" w:hAnsiTheme="minorHAnsi" w:cstheme="minorHAnsi"/>
                <w:color w:val="000000"/>
              </w:rPr>
            </w:pPr>
            <w:r w:rsidRPr="008C6492">
              <w:rPr>
                <w:rFonts w:asciiTheme="minorHAnsi" w:hAnsiTheme="minorHAnsi" w:cstheme="minorHAnsi"/>
                <w:color w:val="000000"/>
              </w:rPr>
              <w:t>Erasmus+ and European Solidarity Corps</w:t>
            </w:r>
          </w:p>
        </w:tc>
        <w:tc>
          <w:tcPr>
            <w:tcW w:w="2409" w:type="dxa"/>
            <w:tcBorders>
              <w:top w:val="single" w:sz="8" w:space="0" w:color="000000"/>
              <w:left w:val="single" w:sz="8" w:space="0" w:color="000000"/>
              <w:bottom w:val="single" w:sz="8" w:space="0" w:color="000000"/>
              <w:right w:val="single" w:sz="8" w:space="0" w:color="000000"/>
            </w:tcBorders>
          </w:tcPr>
          <w:p w14:paraId="250E6C79" w14:textId="309577EF" w:rsidR="00BA3A79" w:rsidRDefault="00821AF7">
            <w:pPr>
              <w:pStyle w:val="TableParagraph"/>
              <w:rPr>
                <w:rFonts w:asciiTheme="minorHAnsi" w:hAnsiTheme="minorHAnsi" w:cstheme="minorHAnsi"/>
              </w:rPr>
            </w:pPr>
            <w:r w:rsidRPr="00821AF7">
              <w:rPr>
                <w:rFonts w:asciiTheme="minorHAnsi" w:hAnsiTheme="minorHAnsi" w:cstheme="minorHAnsi"/>
              </w:rPr>
              <w:t>01.11.2023.</w:t>
            </w:r>
            <w:r>
              <w:rPr>
                <w:rFonts w:asciiTheme="minorHAnsi" w:hAnsiTheme="minorHAnsi" w:cstheme="minorHAnsi"/>
              </w:rPr>
              <w:t>-</w:t>
            </w:r>
            <w:r>
              <w:t xml:space="preserve"> </w:t>
            </w:r>
            <w:r w:rsidRPr="00821AF7">
              <w:rPr>
                <w:rFonts w:asciiTheme="minorHAnsi" w:hAnsiTheme="minorHAnsi" w:cstheme="minorHAnsi"/>
              </w:rPr>
              <w:t>30.06.2026.</w:t>
            </w:r>
          </w:p>
        </w:tc>
        <w:tc>
          <w:tcPr>
            <w:tcW w:w="2127" w:type="dxa"/>
            <w:tcBorders>
              <w:top w:val="single" w:sz="8" w:space="0" w:color="000000"/>
              <w:left w:val="single" w:sz="8" w:space="0" w:color="000000"/>
              <w:bottom w:val="single" w:sz="8" w:space="0" w:color="000000"/>
              <w:right w:val="single" w:sz="8" w:space="0" w:color="000000"/>
            </w:tcBorders>
          </w:tcPr>
          <w:p w14:paraId="118EA4E2" w14:textId="431CB07A" w:rsidR="00BA3A79" w:rsidRDefault="002A73F8">
            <w:pPr>
              <w:pStyle w:val="TableParagraph"/>
              <w:rPr>
                <w:rFonts w:asciiTheme="minorHAnsi" w:hAnsiTheme="minorHAnsi" w:cstheme="minorHAnsi"/>
              </w:rPr>
            </w:pPr>
            <w:r>
              <w:rPr>
                <w:rFonts w:asciiTheme="minorHAnsi" w:hAnsiTheme="minorHAnsi" w:cstheme="minorHAnsi"/>
              </w:rPr>
              <w:t>Nositelj:</w:t>
            </w:r>
            <w:r w:rsidRPr="002A73F8">
              <w:rPr>
                <w:rFonts w:asciiTheme="minorHAnsi" w:hAnsiTheme="minorHAnsi" w:cstheme="minorHAnsi"/>
              </w:rPr>
              <w:t>Udruga za održivi razvoj “POZITIVA SAMOBOR” (Croatia)</w:t>
            </w:r>
          </w:p>
          <w:p w14:paraId="4140FEF5" w14:textId="77777777" w:rsidR="002A73F8" w:rsidRDefault="002A73F8">
            <w:pPr>
              <w:pStyle w:val="TableParagraph"/>
              <w:rPr>
                <w:rFonts w:asciiTheme="minorHAnsi" w:hAnsiTheme="minorHAnsi" w:cstheme="minorHAnsi"/>
              </w:rPr>
            </w:pPr>
          </w:p>
          <w:p w14:paraId="1271FEC1" w14:textId="12FEBFE2" w:rsidR="002A73F8" w:rsidRDefault="002A73F8">
            <w:pPr>
              <w:pStyle w:val="TableParagraph"/>
              <w:rPr>
                <w:rFonts w:asciiTheme="minorHAnsi" w:hAnsiTheme="minorHAnsi" w:cstheme="minorHAnsi"/>
              </w:rPr>
            </w:pPr>
            <w:r>
              <w:rPr>
                <w:rFonts w:asciiTheme="minorHAnsi" w:hAnsiTheme="minorHAnsi" w:cstheme="minorHAnsi"/>
              </w:rPr>
              <w:t>Partneri:</w:t>
            </w:r>
            <w:r>
              <w:t xml:space="preserve"> </w:t>
            </w:r>
            <w:r w:rsidRPr="002A73F8">
              <w:rPr>
                <w:rFonts w:asciiTheme="minorHAnsi" w:hAnsiTheme="minorHAnsi" w:cstheme="minorHAnsi"/>
              </w:rPr>
              <w:t xml:space="preserve">Tehničko veleučiliste u Zagrebu (Croatia), Asociatia </w:t>
            </w:r>
            <w:r w:rsidRPr="002A73F8">
              <w:rPr>
                <w:rFonts w:asciiTheme="minorHAnsi" w:hAnsiTheme="minorHAnsi" w:cstheme="minorHAnsi"/>
              </w:rPr>
              <w:lastRenderedPageBreak/>
              <w:t>“ARYAS” (Romania), Avrasya Genclik Gelisim Dernegi (Türkiye), SDRUZHENIE WALK TOGETHER(Bulgaria)</w:t>
            </w:r>
          </w:p>
          <w:p w14:paraId="5B836F75" w14:textId="77777777" w:rsidR="002A73F8" w:rsidRDefault="002A73F8">
            <w:pPr>
              <w:pStyle w:val="TableParagraph"/>
              <w:rPr>
                <w:rFonts w:asciiTheme="minorHAnsi" w:hAnsiTheme="minorHAnsi" w:cstheme="minorHAnsi"/>
              </w:rPr>
            </w:pPr>
          </w:p>
          <w:p w14:paraId="35643480" w14:textId="6C76E2E6" w:rsidR="002A73F8" w:rsidRDefault="002A73F8">
            <w:pPr>
              <w:pStyle w:val="TableParagraph"/>
              <w:rPr>
                <w:rFonts w:asciiTheme="minorHAnsi" w:hAnsiTheme="minorHAnsi" w:cstheme="minorHAnsi"/>
              </w:rPr>
            </w:pPr>
          </w:p>
        </w:tc>
        <w:tc>
          <w:tcPr>
            <w:tcW w:w="4394" w:type="dxa"/>
            <w:tcBorders>
              <w:top w:val="single" w:sz="8" w:space="0" w:color="000000"/>
              <w:left w:val="single" w:sz="8" w:space="0" w:color="000000"/>
              <w:bottom w:val="single" w:sz="8" w:space="0" w:color="000000"/>
              <w:right w:val="single" w:sz="8" w:space="0" w:color="000000"/>
            </w:tcBorders>
          </w:tcPr>
          <w:p w14:paraId="66508B4F" w14:textId="77777777" w:rsidR="00821AF7" w:rsidRPr="003B08C5" w:rsidRDefault="00821AF7" w:rsidP="00821AF7">
            <w:pPr>
              <w:pStyle w:val="TableParagraph"/>
              <w:rPr>
                <w:sz w:val="20"/>
                <w:szCs w:val="20"/>
              </w:rPr>
            </w:pPr>
            <w:r w:rsidRPr="003B08C5">
              <w:rPr>
                <w:sz w:val="20"/>
                <w:szCs w:val="20"/>
              </w:rPr>
              <w:lastRenderedPageBreak/>
              <w:t>Projekt ima za cilj poticanje razvoja inovativnih praksi i provedbu zajedničkih inicijativa</w:t>
            </w:r>
          </w:p>
          <w:p w14:paraId="68EB1A94" w14:textId="45018BA1" w:rsidR="00821AF7" w:rsidRPr="003B08C5" w:rsidRDefault="00821AF7" w:rsidP="00821AF7">
            <w:pPr>
              <w:pStyle w:val="TableParagraph"/>
              <w:rPr>
                <w:sz w:val="20"/>
                <w:szCs w:val="20"/>
              </w:rPr>
            </w:pPr>
            <w:r w:rsidRPr="003B08C5">
              <w:rPr>
                <w:sz w:val="20"/>
                <w:szCs w:val="20"/>
              </w:rPr>
              <w:t>uspostavljanje praktične primjene STEM alata i metoda u poljoprivredi i organskom uzgoju kao inovativnih i</w:t>
            </w:r>
            <w:r w:rsidR="003B08C5">
              <w:rPr>
                <w:sz w:val="20"/>
                <w:szCs w:val="20"/>
              </w:rPr>
              <w:t xml:space="preserve"> </w:t>
            </w:r>
            <w:r w:rsidRPr="003B08C5">
              <w:rPr>
                <w:sz w:val="20"/>
                <w:szCs w:val="20"/>
              </w:rPr>
              <w:t>industrija okrenuta budućnosti, u kontekstu povećanja zapošljivosti mladih ljudi s manje mogućnosti. Projekt uključuje 5 radnih paketa: projektni menadžment, AGRO-STEM platforma, AGRO-STEM kurikulum, IOT kurikulum</w:t>
            </w:r>
          </w:p>
          <w:p w14:paraId="2720B6B9" w14:textId="54AB998F" w:rsidR="00821AF7" w:rsidRPr="003B08C5" w:rsidRDefault="00821AF7" w:rsidP="00821AF7">
            <w:pPr>
              <w:pStyle w:val="TableParagraph"/>
              <w:rPr>
                <w:sz w:val="20"/>
                <w:szCs w:val="20"/>
              </w:rPr>
            </w:pPr>
            <w:r w:rsidRPr="003B08C5">
              <w:rPr>
                <w:sz w:val="20"/>
                <w:szCs w:val="20"/>
              </w:rPr>
              <w:lastRenderedPageBreak/>
              <w:t>i AGRO-STEM igra. Unutar paketa, sve zajedno 3 transnacionalna sastanka, 3 obrazovne mobilnosti mladih radnika te će se provesti 9 nacionalnih fokus grupa kako bi se učinkovito proizveli rezultati projekta. Projekt razvija inovativne rezultate za rješavanje nedostatka vještina u STEM predmetima i poljoprivredi kroz</w:t>
            </w:r>
          </w:p>
          <w:p w14:paraId="603EE478" w14:textId="33AF9644" w:rsidR="00BA3A79" w:rsidRPr="003B08C5" w:rsidRDefault="00821AF7" w:rsidP="00821AF7">
            <w:pPr>
              <w:pStyle w:val="TableParagraph"/>
              <w:rPr>
                <w:sz w:val="20"/>
                <w:szCs w:val="20"/>
              </w:rPr>
            </w:pPr>
            <w:r w:rsidRPr="003B08C5">
              <w:rPr>
                <w:sz w:val="20"/>
                <w:szCs w:val="20"/>
              </w:rPr>
              <w:t>stvaranje inovativnih programa rane intervencije i nastavnih resursa koji potiču interes za obrazovanje i angažiraju mladosti. Očekivani rezultati projekta su AGRO-STEM platforma, AGRO-STEM kurikulum, IOT kurikulum i AGRO-STEM igra.</w:t>
            </w:r>
          </w:p>
        </w:tc>
        <w:tc>
          <w:tcPr>
            <w:tcW w:w="1701" w:type="dxa"/>
            <w:tcBorders>
              <w:top w:val="single" w:sz="8" w:space="0" w:color="000000"/>
              <w:left w:val="single" w:sz="8" w:space="0" w:color="000000"/>
              <w:bottom w:val="single" w:sz="8" w:space="0" w:color="000000"/>
              <w:right w:val="single" w:sz="8" w:space="0" w:color="000000"/>
            </w:tcBorders>
          </w:tcPr>
          <w:p w14:paraId="67CFC4DB" w14:textId="10975A8C" w:rsidR="00BA3A79" w:rsidRPr="00CF7346" w:rsidRDefault="00821AF7">
            <w:pPr>
              <w:pStyle w:val="TableParagraph"/>
              <w:rPr>
                <w:rFonts w:asciiTheme="minorHAnsi" w:hAnsiTheme="minorHAnsi" w:cstheme="minorHAnsi"/>
              </w:rPr>
            </w:pPr>
            <w:r w:rsidRPr="00821AF7">
              <w:rPr>
                <w:rFonts w:asciiTheme="minorHAnsi" w:hAnsiTheme="minorHAnsi" w:cstheme="minorHAnsi"/>
              </w:rPr>
              <w:lastRenderedPageBreak/>
              <w:t>250.000,00 EUR</w:t>
            </w:r>
          </w:p>
        </w:tc>
        <w:tc>
          <w:tcPr>
            <w:tcW w:w="1134" w:type="dxa"/>
            <w:tcBorders>
              <w:top w:val="single" w:sz="8" w:space="0" w:color="000000"/>
              <w:left w:val="single" w:sz="8" w:space="0" w:color="000000"/>
              <w:bottom w:val="single" w:sz="8" w:space="0" w:color="000000"/>
            </w:tcBorders>
          </w:tcPr>
          <w:p w14:paraId="28BFE9AA" w14:textId="44AC3CB2" w:rsidR="00BA3A79" w:rsidRDefault="00821AF7">
            <w:pPr>
              <w:pStyle w:val="TableParagraph"/>
              <w:rPr>
                <w:rFonts w:asciiTheme="minorHAnsi" w:hAnsiTheme="minorHAnsi" w:cstheme="minorHAnsi"/>
              </w:rPr>
            </w:pPr>
            <w:r>
              <w:rPr>
                <w:rFonts w:asciiTheme="minorHAnsi" w:hAnsiTheme="minorHAnsi" w:cstheme="minorHAnsi"/>
              </w:rPr>
              <w:t>Stručni</w:t>
            </w:r>
          </w:p>
        </w:tc>
      </w:tr>
      <w:tr w:rsidR="00C04A9D" w14:paraId="0AE72FF5" w14:textId="77777777" w:rsidTr="00013F30">
        <w:trPr>
          <w:trHeight w:val="1644"/>
        </w:trPr>
        <w:tc>
          <w:tcPr>
            <w:tcW w:w="526" w:type="dxa"/>
            <w:tcBorders>
              <w:top w:val="single" w:sz="8" w:space="0" w:color="000000"/>
              <w:bottom w:val="single" w:sz="8" w:space="0" w:color="000000"/>
              <w:right w:val="single" w:sz="8" w:space="0" w:color="000000"/>
            </w:tcBorders>
          </w:tcPr>
          <w:p w14:paraId="33137E01" w14:textId="024B7BDB" w:rsidR="00C04A9D" w:rsidRDefault="00081563">
            <w:pPr>
              <w:pStyle w:val="TableParagraph"/>
              <w:rPr>
                <w:rFonts w:ascii="Times New Roman"/>
              </w:rPr>
            </w:pPr>
            <w:r>
              <w:rPr>
                <w:rFonts w:ascii="Times New Roman"/>
              </w:rPr>
              <w:t>6.</w:t>
            </w:r>
          </w:p>
        </w:tc>
        <w:tc>
          <w:tcPr>
            <w:tcW w:w="3108" w:type="dxa"/>
            <w:tcBorders>
              <w:top w:val="single" w:sz="8" w:space="0" w:color="000000"/>
              <w:left w:val="single" w:sz="8" w:space="0" w:color="000000"/>
              <w:bottom w:val="single" w:sz="8" w:space="0" w:color="000000"/>
              <w:right w:val="single" w:sz="8" w:space="0" w:color="000000"/>
            </w:tcBorders>
          </w:tcPr>
          <w:p w14:paraId="4C3B2FEB" w14:textId="77777777" w:rsidR="00CF395F" w:rsidRDefault="00CF395F" w:rsidP="00CF395F">
            <w:pPr>
              <w:pStyle w:val="TableParagraph"/>
            </w:pPr>
            <w:r>
              <w:t>Prepoznavanje i razotkrivanje</w:t>
            </w:r>
          </w:p>
          <w:p w14:paraId="15AA3B24" w14:textId="77777777" w:rsidR="00CF395F" w:rsidRDefault="00CF395F" w:rsidP="00CF395F">
            <w:pPr>
              <w:pStyle w:val="TableParagraph"/>
            </w:pPr>
            <w:r>
              <w:t>dezinformacija – nove tehnologije,</w:t>
            </w:r>
          </w:p>
          <w:p w14:paraId="724D7EAF" w14:textId="77777777" w:rsidR="00C04A9D" w:rsidRDefault="00CF395F" w:rsidP="00CF395F">
            <w:pPr>
              <w:pStyle w:val="TableParagraph"/>
            </w:pPr>
            <w:r>
              <w:t>iskustvo i znanje kao alati</w:t>
            </w:r>
          </w:p>
          <w:p w14:paraId="423FA125" w14:textId="77777777" w:rsidR="008C6492" w:rsidRDefault="008C6492" w:rsidP="00CF395F">
            <w:pPr>
              <w:pStyle w:val="TableParagraph"/>
            </w:pPr>
          </w:p>
          <w:p w14:paraId="0DD5A9BC" w14:textId="2A3A4341" w:rsidR="008C6492" w:rsidRPr="002A73F8" w:rsidRDefault="008C6492" w:rsidP="00CF395F">
            <w:pPr>
              <w:pStyle w:val="TableParagraph"/>
            </w:pPr>
            <w:r w:rsidRPr="00BA3A79">
              <w:t>VODITELJ</w:t>
            </w:r>
            <w:r>
              <w:t xml:space="preserve"> ZA TVZ</w:t>
            </w:r>
            <w:r w:rsidRPr="00BA3A79">
              <w:t>:</w:t>
            </w:r>
            <w:r>
              <w:t xml:space="preserve"> </w:t>
            </w:r>
            <w:r w:rsidR="003B08C5">
              <w:t>LIDIJA TEPEŠ GOLUBIĆ</w:t>
            </w:r>
          </w:p>
        </w:tc>
        <w:tc>
          <w:tcPr>
            <w:tcW w:w="3551" w:type="dxa"/>
            <w:tcBorders>
              <w:top w:val="single" w:sz="8" w:space="0" w:color="000000"/>
              <w:left w:val="single" w:sz="8" w:space="0" w:color="000000"/>
              <w:bottom w:val="single" w:sz="8" w:space="0" w:color="000000"/>
              <w:right w:val="single" w:sz="8" w:space="0" w:color="000000"/>
            </w:tcBorders>
          </w:tcPr>
          <w:p w14:paraId="2C248A53" w14:textId="749A5E8D" w:rsidR="00CF395F" w:rsidRDefault="00CF395F" w:rsidP="00CF395F">
            <w:pPr>
              <w:pStyle w:val="TableParagraph"/>
            </w:pPr>
            <w:r>
              <w:t>Uspostava provjere</w:t>
            </w:r>
          </w:p>
          <w:p w14:paraId="58DD3BB5" w14:textId="10DB5118" w:rsidR="00C04A9D" w:rsidRPr="002A73F8" w:rsidRDefault="00CF395F" w:rsidP="00CF395F">
            <w:pPr>
              <w:pStyle w:val="TableParagraph"/>
            </w:pPr>
            <w:r>
              <w:t>medijskih činjenica (referentni broj: NPOO C1.1.1. R6-I2</w:t>
            </w:r>
          </w:p>
        </w:tc>
        <w:tc>
          <w:tcPr>
            <w:tcW w:w="2127" w:type="dxa"/>
            <w:tcBorders>
              <w:top w:val="single" w:sz="8" w:space="0" w:color="000000"/>
              <w:left w:val="single" w:sz="8" w:space="0" w:color="000000"/>
              <w:bottom w:val="single" w:sz="8" w:space="0" w:color="000000"/>
              <w:right w:val="single" w:sz="8" w:space="0" w:color="000000"/>
            </w:tcBorders>
          </w:tcPr>
          <w:p w14:paraId="44233390" w14:textId="62EE47AB" w:rsidR="00CF395F" w:rsidRPr="00CF395F" w:rsidRDefault="00CF395F" w:rsidP="00CF395F">
            <w:pPr>
              <w:pStyle w:val="TableParagraph"/>
              <w:rPr>
                <w:rFonts w:asciiTheme="minorHAnsi" w:hAnsiTheme="minorHAnsi" w:cstheme="minorHAnsi"/>
                <w:color w:val="000000"/>
              </w:rPr>
            </w:pPr>
            <w:r w:rsidRPr="00CF395F">
              <w:rPr>
                <w:rFonts w:asciiTheme="minorHAnsi" w:hAnsiTheme="minorHAnsi" w:cstheme="minorHAnsi"/>
                <w:color w:val="000000"/>
              </w:rPr>
              <w:t>Nacionaln</w:t>
            </w:r>
            <w:r>
              <w:rPr>
                <w:rFonts w:asciiTheme="minorHAnsi" w:hAnsiTheme="minorHAnsi" w:cstheme="minorHAnsi"/>
                <w:color w:val="000000"/>
              </w:rPr>
              <w:t>i</w:t>
            </w:r>
            <w:r w:rsidRPr="00CF395F">
              <w:rPr>
                <w:rFonts w:asciiTheme="minorHAnsi" w:hAnsiTheme="minorHAnsi" w:cstheme="minorHAnsi"/>
                <w:color w:val="000000"/>
              </w:rPr>
              <w:t xml:space="preserve"> plan</w:t>
            </w:r>
            <w:r>
              <w:rPr>
                <w:rFonts w:asciiTheme="minorHAnsi" w:hAnsiTheme="minorHAnsi" w:cstheme="minorHAnsi"/>
                <w:color w:val="000000"/>
              </w:rPr>
              <w:t xml:space="preserve"> </w:t>
            </w:r>
            <w:r w:rsidRPr="00CF395F">
              <w:rPr>
                <w:rFonts w:asciiTheme="minorHAnsi" w:hAnsiTheme="minorHAnsi" w:cstheme="minorHAnsi"/>
                <w:color w:val="000000"/>
              </w:rPr>
              <w:t>oporavka i otpornosti Republike</w:t>
            </w:r>
          </w:p>
          <w:p w14:paraId="3A486140" w14:textId="157DEFAF" w:rsidR="00C04A9D" w:rsidRDefault="00CF395F" w:rsidP="00CF395F">
            <w:pPr>
              <w:pStyle w:val="TableParagraph"/>
              <w:rPr>
                <w:rFonts w:asciiTheme="minorHAnsi" w:hAnsiTheme="minorHAnsi" w:cstheme="minorHAnsi"/>
                <w:color w:val="000000"/>
              </w:rPr>
            </w:pPr>
            <w:r w:rsidRPr="00CF395F">
              <w:rPr>
                <w:rFonts w:asciiTheme="minorHAnsi" w:hAnsiTheme="minorHAnsi" w:cstheme="minorHAnsi"/>
                <w:color w:val="000000"/>
              </w:rPr>
              <w:t>Hrvatske 2021.-2026.</w:t>
            </w:r>
          </w:p>
        </w:tc>
        <w:tc>
          <w:tcPr>
            <w:tcW w:w="2409" w:type="dxa"/>
            <w:tcBorders>
              <w:top w:val="single" w:sz="8" w:space="0" w:color="000000"/>
              <w:left w:val="single" w:sz="8" w:space="0" w:color="000000"/>
              <w:bottom w:val="single" w:sz="8" w:space="0" w:color="000000"/>
              <w:right w:val="single" w:sz="8" w:space="0" w:color="000000"/>
            </w:tcBorders>
          </w:tcPr>
          <w:p w14:paraId="05C7AD92" w14:textId="3D91442B" w:rsidR="00C04A9D" w:rsidRPr="00821AF7" w:rsidRDefault="00081563">
            <w:pPr>
              <w:pStyle w:val="TableParagraph"/>
              <w:rPr>
                <w:rFonts w:asciiTheme="minorHAnsi" w:hAnsiTheme="minorHAnsi" w:cstheme="minorHAnsi"/>
              </w:rPr>
            </w:pPr>
            <w:r>
              <w:rPr>
                <w:rFonts w:asciiTheme="minorHAnsi" w:hAnsiTheme="minorHAnsi" w:cstheme="minorHAnsi"/>
              </w:rPr>
              <w:t>01.01.2024.-01.01.2026.</w:t>
            </w:r>
          </w:p>
        </w:tc>
        <w:tc>
          <w:tcPr>
            <w:tcW w:w="2127" w:type="dxa"/>
            <w:tcBorders>
              <w:top w:val="single" w:sz="8" w:space="0" w:color="000000"/>
              <w:left w:val="single" w:sz="8" w:space="0" w:color="000000"/>
              <w:bottom w:val="single" w:sz="8" w:space="0" w:color="000000"/>
              <w:right w:val="single" w:sz="8" w:space="0" w:color="000000"/>
            </w:tcBorders>
          </w:tcPr>
          <w:p w14:paraId="7E4BFB48" w14:textId="44EC06B1" w:rsidR="00CF395F" w:rsidRPr="00CF395F" w:rsidRDefault="00CF395F" w:rsidP="00CF395F">
            <w:pPr>
              <w:pStyle w:val="TableParagraph"/>
              <w:rPr>
                <w:rFonts w:asciiTheme="minorHAnsi" w:hAnsiTheme="minorHAnsi" w:cstheme="minorHAnsi"/>
              </w:rPr>
            </w:pPr>
            <w:r>
              <w:rPr>
                <w:rFonts w:asciiTheme="minorHAnsi" w:hAnsiTheme="minorHAnsi" w:cstheme="minorHAnsi"/>
              </w:rPr>
              <w:t xml:space="preserve">Nositelj: </w:t>
            </w:r>
            <w:r w:rsidRPr="00CF395F">
              <w:rPr>
                <w:rFonts w:asciiTheme="minorHAnsi" w:hAnsiTheme="minorHAnsi" w:cstheme="minorHAnsi"/>
              </w:rPr>
              <w:t>Zagrebačka škola</w:t>
            </w:r>
          </w:p>
          <w:p w14:paraId="43F3E20E" w14:textId="77777777" w:rsidR="00CF395F" w:rsidRPr="00CF395F" w:rsidRDefault="00CF395F" w:rsidP="00CF395F">
            <w:pPr>
              <w:pStyle w:val="TableParagraph"/>
              <w:rPr>
                <w:rFonts w:asciiTheme="minorHAnsi" w:hAnsiTheme="minorHAnsi" w:cstheme="minorHAnsi"/>
              </w:rPr>
            </w:pPr>
            <w:r w:rsidRPr="00CF395F">
              <w:rPr>
                <w:rFonts w:asciiTheme="minorHAnsi" w:hAnsiTheme="minorHAnsi" w:cstheme="minorHAnsi"/>
              </w:rPr>
              <w:t>ekonomije i</w:t>
            </w:r>
          </w:p>
          <w:p w14:paraId="19DF8B7D" w14:textId="77777777" w:rsidR="00C04A9D" w:rsidRDefault="00CF395F" w:rsidP="00CF395F">
            <w:pPr>
              <w:pStyle w:val="TableParagraph"/>
              <w:rPr>
                <w:rFonts w:asciiTheme="minorHAnsi" w:hAnsiTheme="minorHAnsi" w:cstheme="minorHAnsi"/>
              </w:rPr>
            </w:pPr>
            <w:r w:rsidRPr="00CF395F">
              <w:rPr>
                <w:rFonts w:asciiTheme="minorHAnsi" w:hAnsiTheme="minorHAnsi" w:cstheme="minorHAnsi"/>
              </w:rPr>
              <w:t>managementa</w:t>
            </w:r>
          </w:p>
          <w:p w14:paraId="3232EB0E" w14:textId="77777777" w:rsidR="00CF395F" w:rsidRDefault="00CF395F" w:rsidP="00CF395F">
            <w:pPr>
              <w:pStyle w:val="TableParagraph"/>
              <w:rPr>
                <w:rFonts w:asciiTheme="minorHAnsi" w:hAnsiTheme="minorHAnsi" w:cstheme="minorHAnsi"/>
              </w:rPr>
            </w:pPr>
          </w:p>
          <w:p w14:paraId="585A5AEE" w14:textId="4BDEB692" w:rsidR="00CF395F" w:rsidRDefault="005C29C0" w:rsidP="00CF395F">
            <w:pPr>
              <w:pStyle w:val="TableParagraph"/>
              <w:rPr>
                <w:rFonts w:asciiTheme="minorHAnsi" w:hAnsiTheme="minorHAnsi" w:cstheme="minorHAnsi"/>
              </w:rPr>
            </w:pPr>
            <w:r w:rsidRPr="002A73F8">
              <w:rPr>
                <w:rFonts w:asciiTheme="minorHAnsi" w:hAnsiTheme="minorHAnsi" w:cstheme="minorHAnsi"/>
              </w:rPr>
              <w:t>Tehničko veleučiliste u Zagrebu</w:t>
            </w:r>
            <w:r>
              <w:rPr>
                <w:rFonts w:asciiTheme="minorHAnsi" w:hAnsiTheme="minorHAnsi" w:cstheme="minorHAnsi"/>
              </w:rPr>
              <w:t xml:space="preserve"> (Partner)</w:t>
            </w:r>
          </w:p>
        </w:tc>
        <w:tc>
          <w:tcPr>
            <w:tcW w:w="4394" w:type="dxa"/>
            <w:tcBorders>
              <w:top w:val="single" w:sz="8" w:space="0" w:color="000000"/>
              <w:left w:val="single" w:sz="8" w:space="0" w:color="000000"/>
              <w:bottom w:val="single" w:sz="8" w:space="0" w:color="000000"/>
              <w:right w:val="single" w:sz="8" w:space="0" w:color="000000"/>
            </w:tcBorders>
          </w:tcPr>
          <w:p w14:paraId="05CF8F3C" w14:textId="51D2593C" w:rsidR="00CF395F" w:rsidRPr="003B08C5" w:rsidRDefault="00CF395F" w:rsidP="00CF395F">
            <w:pPr>
              <w:pStyle w:val="TableParagraph"/>
              <w:rPr>
                <w:sz w:val="20"/>
                <w:szCs w:val="20"/>
              </w:rPr>
            </w:pPr>
            <w:r w:rsidRPr="003B08C5">
              <w:rPr>
                <w:sz w:val="20"/>
                <w:szCs w:val="20"/>
              </w:rPr>
              <w:t>Projektom se planira osnivanje „Fact-checking centra“, novog neovisnog provjeravatelja točnosti informacija u sklopu prijavitelja Zagrebačke škole ekonomije i managementa (ZŠEM)i formiranje multidisciplinarnog tima,</w:t>
            </w:r>
          </w:p>
          <w:p w14:paraId="1D5F52B3" w14:textId="581168F6" w:rsidR="00C04A9D" w:rsidRPr="003B08C5" w:rsidRDefault="00CF395F" w:rsidP="00CF395F">
            <w:pPr>
              <w:pStyle w:val="TableParagraph"/>
              <w:rPr>
                <w:sz w:val="20"/>
                <w:szCs w:val="20"/>
              </w:rPr>
            </w:pPr>
            <w:r w:rsidRPr="003B08C5">
              <w:rPr>
                <w:sz w:val="20"/>
                <w:szCs w:val="20"/>
              </w:rPr>
              <w:t>a koji posjeduje kompetencije na području novinarstva i visokog obrazovanja. Planiraju se i drugi brojni rezultati koji su u skladu s ciljevima poziva: uspostavljanje i jačanje sustava provjere informacija u dvije medijske redakcije (internetski portal srednja.hr i internetski radio 808), uvođenje fact-checkinga kao dijela kolegija u sklopu nekoliko predmeta na ZŠEM-u, edukacija 200 studenata i 20 nastavnika dvaju veleučilišta (ZŠEM i Tehničko veleučilište) te 10 novinara. Težište provjere informacija je gospodarstvo, odnosno društvena odgovornost kompanija (poslovna etika i korporacijska društvena odgovornost). Kako se u projektnom prijedlogu navodi „u marketingu se često radi o lažnom i obmanjujućem oglašavanju, cjenovnoj politici, sniženjima, podacima o trajnosti, deklariranim podacima o proizvodima i uslugama, a u menadžmentu se često pojavljuju dezinformacije vezane uz nestručno upravljanje, korupciju, nepotizam, netržišne prakse, sivu ekonomiju“. Stoga su ove gospodarske teme relevantne i od općeg interesa. No, u projektu se također navodi da će partner internetski portal srednja.hr provjeravati informacije iz područja obrazovanja, te se time odstupa od u potpunosti tematske provjere informacija.</w:t>
            </w:r>
          </w:p>
        </w:tc>
        <w:tc>
          <w:tcPr>
            <w:tcW w:w="1701" w:type="dxa"/>
            <w:tcBorders>
              <w:top w:val="single" w:sz="8" w:space="0" w:color="000000"/>
              <w:left w:val="single" w:sz="8" w:space="0" w:color="000000"/>
              <w:bottom w:val="single" w:sz="8" w:space="0" w:color="000000"/>
              <w:right w:val="single" w:sz="8" w:space="0" w:color="000000"/>
            </w:tcBorders>
          </w:tcPr>
          <w:p w14:paraId="6CF468A1" w14:textId="2F2D6AA1" w:rsidR="00C04A9D" w:rsidRPr="00821AF7" w:rsidRDefault="00CF395F">
            <w:pPr>
              <w:pStyle w:val="TableParagraph"/>
              <w:rPr>
                <w:rFonts w:asciiTheme="minorHAnsi" w:hAnsiTheme="minorHAnsi" w:cstheme="minorHAnsi"/>
              </w:rPr>
            </w:pPr>
            <w:r w:rsidRPr="00CF395F">
              <w:rPr>
                <w:rFonts w:asciiTheme="minorHAnsi" w:hAnsiTheme="minorHAnsi" w:cstheme="minorHAnsi"/>
              </w:rPr>
              <w:t>196.949,15 €</w:t>
            </w:r>
          </w:p>
        </w:tc>
        <w:tc>
          <w:tcPr>
            <w:tcW w:w="1134" w:type="dxa"/>
            <w:tcBorders>
              <w:top w:val="single" w:sz="8" w:space="0" w:color="000000"/>
              <w:left w:val="single" w:sz="8" w:space="0" w:color="000000"/>
              <w:bottom w:val="single" w:sz="8" w:space="0" w:color="000000"/>
            </w:tcBorders>
          </w:tcPr>
          <w:p w14:paraId="775ECCE4" w14:textId="5ED623DA" w:rsidR="00C04A9D" w:rsidRDefault="00CF395F">
            <w:pPr>
              <w:pStyle w:val="TableParagraph"/>
              <w:rPr>
                <w:rFonts w:asciiTheme="minorHAnsi" w:hAnsiTheme="minorHAnsi" w:cstheme="minorHAnsi"/>
              </w:rPr>
            </w:pPr>
            <w:r>
              <w:rPr>
                <w:rFonts w:asciiTheme="minorHAnsi" w:hAnsiTheme="minorHAnsi" w:cstheme="minorHAnsi"/>
              </w:rPr>
              <w:t>Stručni</w:t>
            </w:r>
          </w:p>
        </w:tc>
      </w:tr>
      <w:tr w:rsidR="00601F29" w14:paraId="21B0CACC" w14:textId="77777777" w:rsidTr="00013F30">
        <w:trPr>
          <w:trHeight w:val="1644"/>
        </w:trPr>
        <w:tc>
          <w:tcPr>
            <w:tcW w:w="526" w:type="dxa"/>
            <w:tcBorders>
              <w:top w:val="single" w:sz="8" w:space="0" w:color="000000"/>
              <w:bottom w:val="single" w:sz="8" w:space="0" w:color="000000"/>
              <w:right w:val="single" w:sz="8" w:space="0" w:color="000000"/>
            </w:tcBorders>
          </w:tcPr>
          <w:p w14:paraId="54664AC5" w14:textId="09C3DF4D" w:rsidR="00601F29" w:rsidRDefault="00081563">
            <w:pPr>
              <w:pStyle w:val="TableParagraph"/>
              <w:rPr>
                <w:rFonts w:ascii="Times New Roman"/>
              </w:rPr>
            </w:pPr>
            <w:r>
              <w:rPr>
                <w:rFonts w:ascii="Times New Roman"/>
              </w:rPr>
              <w:t>7.</w:t>
            </w:r>
          </w:p>
        </w:tc>
        <w:tc>
          <w:tcPr>
            <w:tcW w:w="3108" w:type="dxa"/>
            <w:tcBorders>
              <w:top w:val="single" w:sz="8" w:space="0" w:color="000000"/>
              <w:left w:val="single" w:sz="8" w:space="0" w:color="000000"/>
              <w:bottom w:val="single" w:sz="8" w:space="0" w:color="000000"/>
              <w:right w:val="single" w:sz="8" w:space="0" w:color="000000"/>
            </w:tcBorders>
          </w:tcPr>
          <w:p w14:paraId="734F48E5" w14:textId="5BE87B77" w:rsidR="00601F29" w:rsidRPr="00081563" w:rsidRDefault="00081563" w:rsidP="00CF395F">
            <w:pPr>
              <w:pStyle w:val="TableParagraph"/>
            </w:pPr>
            <w:r w:rsidRPr="00081563">
              <w:t>Gradimo budućnost sa STEM-om</w:t>
            </w:r>
            <w:r w:rsidR="00084A6E">
              <w:t xml:space="preserve">, ŠIFRA PROJEKTA: </w:t>
            </w:r>
            <w:r w:rsidR="00084A6E" w:rsidRPr="00084A6E">
              <w:t>SF.2.4.06.04.0010</w:t>
            </w:r>
          </w:p>
        </w:tc>
        <w:tc>
          <w:tcPr>
            <w:tcW w:w="3551" w:type="dxa"/>
            <w:tcBorders>
              <w:top w:val="single" w:sz="8" w:space="0" w:color="000000"/>
              <w:left w:val="single" w:sz="8" w:space="0" w:color="000000"/>
              <w:bottom w:val="single" w:sz="8" w:space="0" w:color="000000"/>
              <w:right w:val="single" w:sz="8" w:space="0" w:color="000000"/>
            </w:tcBorders>
          </w:tcPr>
          <w:p w14:paraId="43AC7785" w14:textId="48A78E68" w:rsidR="00601F29" w:rsidRDefault="00081563" w:rsidP="00CF395F">
            <w:pPr>
              <w:pStyle w:val="TableParagraph"/>
            </w:pPr>
            <w:r w:rsidRPr="00081563">
              <w:rPr>
                <w:b/>
                <w:bCs/>
              </w:rPr>
              <w:t>Poziv:</w:t>
            </w:r>
            <w:r w:rsidRPr="00081563">
              <w:t> Jačanje kapaciteta organizacija civilnog društva za promociju STEM-a</w:t>
            </w:r>
          </w:p>
        </w:tc>
        <w:tc>
          <w:tcPr>
            <w:tcW w:w="2127" w:type="dxa"/>
            <w:tcBorders>
              <w:top w:val="single" w:sz="8" w:space="0" w:color="000000"/>
              <w:left w:val="single" w:sz="8" w:space="0" w:color="000000"/>
              <w:bottom w:val="single" w:sz="8" w:space="0" w:color="000000"/>
              <w:right w:val="single" w:sz="8" w:space="0" w:color="000000"/>
            </w:tcBorders>
          </w:tcPr>
          <w:p w14:paraId="49EEA40B" w14:textId="77777777" w:rsidR="00081563" w:rsidRPr="00081563" w:rsidRDefault="00081563" w:rsidP="00081563">
            <w:pPr>
              <w:pStyle w:val="TableParagraph"/>
              <w:rPr>
                <w:rFonts w:asciiTheme="minorHAnsi" w:hAnsiTheme="minorHAnsi" w:cstheme="minorHAnsi"/>
                <w:color w:val="000000"/>
                <w:lang w:val="hr-HR"/>
              </w:rPr>
            </w:pPr>
            <w:r w:rsidRPr="00081563">
              <w:rPr>
                <w:rFonts w:asciiTheme="minorHAnsi" w:hAnsiTheme="minorHAnsi" w:cstheme="minorHAnsi"/>
                <w:b/>
                <w:bCs/>
                <w:color w:val="000000"/>
                <w:lang w:val="hr-HR"/>
              </w:rPr>
              <w:t>Fond:</w:t>
            </w:r>
            <w:r w:rsidRPr="00081563">
              <w:rPr>
                <w:rFonts w:asciiTheme="minorHAnsi" w:hAnsiTheme="minorHAnsi" w:cstheme="minorHAnsi"/>
                <w:color w:val="000000"/>
                <w:lang w:val="hr-HR"/>
              </w:rPr>
              <w:t> Europski socijalni fond plus 2021.-2027</w:t>
            </w:r>
          </w:p>
          <w:p w14:paraId="63181927" w14:textId="77777777" w:rsidR="00081563" w:rsidRPr="00081563" w:rsidRDefault="00081563" w:rsidP="00081563">
            <w:pPr>
              <w:pStyle w:val="TableParagraph"/>
              <w:rPr>
                <w:rFonts w:asciiTheme="minorHAnsi" w:hAnsiTheme="minorHAnsi" w:cstheme="minorHAnsi"/>
                <w:color w:val="000000"/>
                <w:lang w:val="hr-HR"/>
              </w:rPr>
            </w:pPr>
            <w:r w:rsidRPr="00081563">
              <w:rPr>
                <w:rFonts w:asciiTheme="minorHAnsi" w:hAnsiTheme="minorHAnsi" w:cstheme="minorHAnsi"/>
                <w:b/>
                <w:bCs/>
                <w:color w:val="000000"/>
                <w:lang w:val="hr-HR"/>
              </w:rPr>
              <w:t>Program:</w:t>
            </w:r>
            <w:r w:rsidRPr="00081563">
              <w:rPr>
                <w:rFonts w:asciiTheme="minorHAnsi" w:hAnsiTheme="minorHAnsi" w:cstheme="minorHAnsi"/>
                <w:color w:val="000000"/>
                <w:lang w:val="hr-HR"/>
              </w:rPr>
              <w:t> Učinkoviti ljudski potencijali 2021. – 2027.</w:t>
            </w:r>
          </w:p>
          <w:p w14:paraId="4A720CBF" w14:textId="77777777" w:rsidR="00601F29" w:rsidRPr="00CF395F" w:rsidRDefault="00601F29" w:rsidP="00CF395F">
            <w:pPr>
              <w:pStyle w:val="TableParagraph"/>
              <w:rPr>
                <w:rFonts w:asciiTheme="minorHAnsi" w:hAnsiTheme="minorHAnsi" w:cstheme="minorHAnsi"/>
                <w:color w:val="000000"/>
              </w:rPr>
            </w:pPr>
          </w:p>
        </w:tc>
        <w:tc>
          <w:tcPr>
            <w:tcW w:w="2409" w:type="dxa"/>
            <w:tcBorders>
              <w:top w:val="single" w:sz="8" w:space="0" w:color="000000"/>
              <w:left w:val="single" w:sz="8" w:space="0" w:color="000000"/>
              <w:bottom w:val="single" w:sz="8" w:space="0" w:color="000000"/>
              <w:right w:val="single" w:sz="8" w:space="0" w:color="000000"/>
            </w:tcBorders>
          </w:tcPr>
          <w:p w14:paraId="145FD6A7" w14:textId="29CEB466" w:rsidR="00601F29" w:rsidRDefault="00081563">
            <w:pPr>
              <w:pStyle w:val="TableParagraph"/>
              <w:rPr>
                <w:rFonts w:asciiTheme="minorHAnsi" w:hAnsiTheme="minorHAnsi" w:cstheme="minorHAnsi"/>
              </w:rPr>
            </w:pPr>
            <w:r w:rsidRPr="00081563">
              <w:rPr>
                <w:rFonts w:asciiTheme="minorHAnsi" w:hAnsiTheme="minorHAnsi" w:cstheme="minorHAnsi"/>
                <w:b/>
                <w:bCs/>
              </w:rPr>
              <w:t>Trajanje projekta:</w:t>
            </w:r>
            <w:r w:rsidRPr="00081563">
              <w:rPr>
                <w:rFonts w:asciiTheme="minorHAnsi" w:hAnsiTheme="minorHAnsi" w:cstheme="minorHAnsi"/>
              </w:rPr>
              <w:t> 24 mjeseca, početak od 12.3.2025. do 12.03.2027.</w:t>
            </w:r>
          </w:p>
        </w:tc>
        <w:tc>
          <w:tcPr>
            <w:tcW w:w="2127" w:type="dxa"/>
            <w:tcBorders>
              <w:top w:val="single" w:sz="8" w:space="0" w:color="000000"/>
              <w:left w:val="single" w:sz="8" w:space="0" w:color="000000"/>
              <w:bottom w:val="single" w:sz="8" w:space="0" w:color="000000"/>
              <w:right w:val="single" w:sz="8" w:space="0" w:color="000000"/>
            </w:tcBorders>
          </w:tcPr>
          <w:p w14:paraId="65B88D56" w14:textId="77777777" w:rsidR="00601F29" w:rsidRDefault="00081563" w:rsidP="00CF395F">
            <w:pPr>
              <w:pStyle w:val="TableParagraph"/>
              <w:rPr>
                <w:rFonts w:asciiTheme="minorHAnsi" w:hAnsiTheme="minorHAnsi" w:cstheme="minorHAnsi"/>
              </w:rPr>
            </w:pPr>
            <w:r w:rsidRPr="00081563">
              <w:rPr>
                <w:rFonts w:asciiTheme="minorHAnsi" w:hAnsiTheme="minorHAnsi" w:cstheme="minorHAnsi"/>
                <w:b/>
                <w:bCs/>
              </w:rPr>
              <w:t>Nositelj projekta:</w:t>
            </w:r>
            <w:r w:rsidRPr="00081563">
              <w:rPr>
                <w:rFonts w:asciiTheme="minorHAnsi" w:hAnsiTheme="minorHAnsi" w:cstheme="minorHAnsi"/>
              </w:rPr>
              <w:t> Gradsko društvo Crvenog križa Križevci</w:t>
            </w:r>
          </w:p>
          <w:p w14:paraId="17630AB3" w14:textId="77777777" w:rsidR="00081563" w:rsidRDefault="00081563" w:rsidP="00CF395F">
            <w:pPr>
              <w:pStyle w:val="TableParagraph"/>
              <w:rPr>
                <w:rFonts w:asciiTheme="minorHAnsi" w:hAnsiTheme="minorHAnsi" w:cstheme="minorHAnsi"/>
              </w:rPr>
            </w:pPr>
          </w:p>
          <w:p w14:paraId="488D22A3" w14:textId="77777777" w:rsidR="00081563" w:rsidRDefault="00081563" w:rsidP="00CF395F">
            <w:pPr>
              <w:pStyle w:val="TableParagraph"/>
              <w:rPr>
                <w:rFonts w:asciiTheme="minorHAnsi" w:hAnsiTheme="minorHAnsi" w:cstheme="minorHAnsi"/>
              </w:rPr>
            </w:pPr>
          </w:p>
          <w:p w14:paraId="3BBA8149" w14:textId="6976A519" w:rsidR="00081563" w:rsidRDefault="00081563" w:rsidP="00CF395F">
            <w:pPr>
              <w:pStyle w:val="TableParagraph"/>
              <w:rPr>
                <w:rFonts w:asciiTheme="minorHAnsi" w:hAnsiTheme="minorHAnsi" w:cstheme="minorHAnsi"/>
              </w:rPr>
            </w:pPr>
            <w:r w:rsidRPr="002A73F8">
              <w:rPr>
                <w:rFonts w:asciiTheme="minorHAnsi" w:hAnsiTheme="minorHAnsi" w:cstheme="minorHAnsi"/>
              </w:rPr>
              <w:t>Tehničko veleučiliste u Zagrebu</w:t>
            </w:r>
            <w:r>
              <w:rPr>
                <w:rFonts w:asciiTheme="minorHAnsi" w:hAnsiTheme="minorHAnsi" w:cstheme="minorHAnsi"/>
              </w:rPr>
              <w:t xml:space="preserve"> (Partner)</w:t>
            </w:r>
          </w:p>
        </w:tc>
        <w:tc>
          <w:tcPr>
            <w:tcW w:w="4394" w:type="dxa"/>
            <w:tcBorders>
              <w:top w:val="single" w:sz="8" w:space="0" w:color="000000"/>
              <w:left w:val="single" w:sz="8" w:space="0" w:color="000000"/>
              <w:bottom w:val="single" w:sz="8" w:space="0" w:color="000000"/>
              <w:right w:val="single" w:sz="8" w:space="0" w:color="000000"/>
            </w:tcBorders>
          </w:tcPr>
          <w:p w14:paraId="7CFEA555" w14:textId="63083DBE" w:rsidR="00601F29" w:rsidRPr="003B08C5" w:rsidRDefault="00081563" w:rsidP="00CF395F">
            <w:pPr>
              <w:pStyle w:val="TableParagraph"/>
              <w:rPr>
                <w:sz w:val="20"/>
                <w:szCs w:val="20"/>
              </w:rPr>
            </w:pPr>
            <w:r w:rsidRPr="00081563">
              <w:rPr>
                <w:sz w:val="20"/>
                <w:szCs w:val="20"/>
              </w:rPr>
              <w:t>U projekt se planira uključiti ukupno 602 djece i učenika koji će razviti STEM vještine kroz ukupno 242 radionice. Cilj je uključiti sve bez obzira na socioekonomske razlike. Pohađanjem različitih studijskih posjeta i sajmova/konferencija OCD-i će steći znanja i vještine za provedbu programa u području promocije STEM-a među djecom i učenicima, ali i povećati utjecaj i vidljivost u promociji znanosti u društvu jer ODC-i kao izvaninstitucionalne organizacije mogu ponuditi drugačije i inovativnije pristupe upoznavanja s osnovnim i stručnim sadržajem pojedinih područja znanosti i tehnologije uz pomoć stručnog vodstva.</w:t>
            </w:r>
          </w:p>
        </w:tc>
        <w:tc>
          <w:tcPr>
            <w:tcW w:w="1701" w:type="dxa"/>
            <w:tcBorders>
              <w:top w:val="single" w:sz="8" w:space="0" w:color="000000"/>
              <w:left w:val="single" w:sz="8" w:space="0" w:color="000000"/>
              <w:bottom w:val="single" w:sz="8" w:space="0" w:color="000000"/>
              <w:right w:val="single" w:sz="8" w:space="0" w:color="000000"/>
            </w:tcBorders>
          </w:tcPr>
          <w:p w14:paraId="5019A996" w14:textId="135710EC" w:rsidR="00601F29" w:rsidRPr="00CF395F" w:rsidRDefault="00081563">
            <w:pPr>
              <w:pStyle w:val="TableParagraph"/>
              <w:rPr>
                <w:rFonts w:asciiTheme="minorHAnsi" w:hAnsiTheme="minorHAnsi" w:cstheme="minorHAnsi"/>
              </w:rPr>
            </w:pPr>
            <w:r w:rsidRPr="00081563">
              <w:rPr>
                <w:rFonts w:asciiTheme="minorHAnsi" w:hAnsiTheme="minorHAnsi" w:cstheme="minorHAnsi"/>
              </w:rPr>
              <w:t>297.529,75€ </w:t>
            </w:r>
          </w:p>
        </w:tc>
        <w:tc>
          <w:tcPr>
            <w:tcW w:w="1134" w:type="dxa"/>
            <w:tcBorders>
              <w:top w:val="single" w:sz="8" w:space="0" w:color="000000"/>
              <w:left w:val="single" w:sz="8" w:space="0" w:color="000000"/>
              <w:bottom w:val="single" w:sz="8" w:space="0" w:color="000000"/>
            </w:tcBorders>
          </w:tcPr>
          <w:p w14:paraId="038BB524" w14:textId="2BE19B8E" w:rsidR="00601F29" w:rsidRDefault="00081563">
            <w:pPr>
              <w:pStyle w:val="TableParagraph"/>
              <w:rPr>
                <w:rFonts w:asciiTheme="minorHAnsi" w:hAnsiTheme="minorHAnsi" w:cstheme="minorHAnsi"/>
              </w:rPr>
            </w:pPr>
            <w:r>
              <w:rPr>
                <w:rFonts w:asciiTheme="minorHAnsi" w:hAnsiTheme="minorHAnsi" w:cstheme="minorHAnsi"/>
              </w:rPr>
              <w:t>Stručni</w:t>
            </w:r>
          </w:p>
        </w:tc>
      </w:tr>
      <w:tr w:rsidR="00081563" w14:paraId="2F35E423" w14:textId="77777777" w:rsidTr="00013F30">
        <w:trPr>
          <w:trHeight w:val="1644"/>
        </w:trPr>
        <w:tc>
          <w:tcPr>
            <w:tcW w:w="526" w:type="dxa"/>
            <w:tcBorders>
              <w:top w:val="single" w:sz="8" w:space="0" w:color="000000"/>
              <w:bottom w:val="single" w:sz="8" w:space="0" w:color="000000"/>
              <w:right w:val="single" w:sz="8" w:space="0" w:color="000000"/>
            </w:tcBorders>
          </w:tcPr>
          <w:p w14:paraId="0AE1F192" w14:textId="15BDE2B6" w:rsidR="00081563" w:rsidRDefault="00081563">
            <w:pPr>
              <w:pStyle w:val="TableParagraph"/>
              <w:rPr>
                <w:rFonts w:ascii="Times New Roman"/>
              </w:rPr>
            </w:pPr>
            <w:r>
              <w:rPr>
                <w:rFonts w:ascii="Times New Roman"/>
              </w:rPr>
              <w:t>8.</w:t>
            </w:r>
          </w:p>
        </w:tc>
        <w:tc>
          <w:tcPr>
            <w:tcW w:w="3108" w:type="dxa"/>
            <w:tcBorders>
              <w:top w:val="single" w:sz="8" w:space="0" w:color="000000"/>
              <w:left w:val="single" w:sz="8" w:space="0" w:color="000000"/>
              <w:bottom w:val="single" w:sz="8" w:space="0" w:color="000000"/>
              <w:right w:val="single" w:sz="8" w:space="0" w:color="000000"/>
            </w:tcBorders>
          </w:tcPr>
          <w:p w14:paraId="18FD2C02" w14:textId="3606A33D" w:rsidR="00081563" w:rsidRPr="00081563" w:rsidRDefault="00081563" w:rsidP="00CF395F">
            <w:pPr>
              <w:pStyle w:val="TableParagraph"/>
            </w:pPr>
            <w:r w:rsidRPr="00081563">
              <w:t>Kad ODRASTEM – Odraz znanosti za STEM budućnosti, ŠIFRA PROJEKTA: SF.2.4.06.04.0002</w:t>
            </w:r>
          </w:p>
        </w:tc>
        <w:tc>
          <w:tcPr>
            <w:tcW w:w="3551" w:type="dxa"/>
            <w:tcBorders>
              <w:top w:val="single" w:sz="8" w:space="0" w:color="000000"/>
              <w:left w:val="single" w:sz="8" w:space="0" w:color="000000"/>
              <w:bottom w:val="single" w:sz="8" w:space="0" w:color="000000"/>
              <w:right w:val="single" w:sz="8" w:space="0" w:color="000000"/>
            </w:tcBorders>
          </w:tcPr>
          <w:p w14:paraId="438E0485" w14:textId="11616B21" w:rsidR="00081563" w:rsidRPr="00081563" w:rsidRDefault="00081563" w:rsidP="00CF395F">
            <w:pPr>
              <w:pStyle w:val="TableParagraph"/>
            </w:pPr>
            <w:r w:rsidRPr="00081563">
              <w:t>Poziv: Jačanje kapaciteta organizacija civilnog društva za promociju STEM-a</w:t>
            </w:r>
          </w:p>
        </w:tc>
        <w:tc>
          <w:tcPr>
            <w:tcW w:w="2127" w:type="dxa"/>
            <w:tcBorders>
              <w:top w:val="single" w:sz="8" w:space="0" w:color="000000"/>
              <w:left w:val="single" w:sz="8" w:space="0" w:color="000000"/>
              <w:bottom w:val="single" w:sz="8" w:space="0" w:color="000000"/>
              <w:right w:val="single" w:sz="8" w:space="0" w:color="000000"/>
            </w:tcBorders>
          </w:tcPr>
          <w:p w14:paraId="56E2BCD5" w14:textId="77777777" w:rsidR="00081563" w:rsidRPr="00081563" w:rsidRDefault="00081563" w:rsidP="00081563">
            <w:pPr>
              <w:pStyle w:val="TableParagraph"/>
              <w:rPr>
                <w:rFonts w:asciiTheme="minorHAnsi" w:hAnsiTheme="minorHAnsi" w:cstheme="minorHAnsi"/>
                <w:color w:val="000000"/>
                <w:lang w:val="hr-HR"/>
              </w:rPr>
            </w:pPr>
            <w:r w:rsidRPr="00081563">
              <w:rPr>
                <w:rFonts w:asciiTheme="minorHAnsi" w:hAnsiTheme="minorHAnsi" w:cstheme="minorHAnsi"/>
                <w:color w:val="000000"/>
                <w:lang w:val="hr-HR"/>
              </w:rPr>
              <w:t>Fond: Europski socijalni fond plus 2021.-2027</w:t>
            </w:r>
          </w:p>
          <w:p w14:paraId="53731D95" w14:textId="77777777" w:rsidR="00081563" w:rsidRPr="00081563" w:rsidRDefault="00081563" w:rsidP="00081563">
            <w:pPr>
              <w:pStyle w:val="TableParagraph"/>
              <w:rPr>
                <w:rFonts w:asciiTheme="minorHAnsi" w:hAnsiTheme="minorHAnsi" w:cstheme="minorHAnsi"/>
                <w:color w:val="000000"/>
                <w:lang w:val="hr-HR"/>
              </w:rPr>
            </w:pPr>
            <w:r w:rsidRPr="00081563">
              <w:rPr>
                <w:rFonts w:asciiTheme="minorHAnsi" w:hAnsiTheme="minorHAnsi" w:cstheme="minorHAnsi"/>
                <w:color w:val="000000"/>
                <w:lang w:val="hr-HR"/>
              </w:rPr>
              <w:t>Program: Učinkoviti ljudski potencijali 2021. – 2027.</w:t>
            </w:r>
          </w:p>
          <w:p w14:paraId="3A503A35" w14:textId="77777777" w:rsidR="00081563" w:rsidRPr="00081563" w:rsidRDefault="00081563" w:rsidP="00081563">
            <w:pPr>
              <w:pStyle w:val="TableParagraph"/>
              <w:rPr>
                <w:rFonts w:asciiTheme="minorHAnsi" w:hAnsiTheme="minorHAnsi" w:cstheme="minorHAnsi"/>
                <w:b/>
                <w:bCs/>
                <w:color w:val="000000"/>
                <w:lang w:val="hr-HR"/>
              </w:rPr>
            </w:pPr>
          </w:p>
        </w:tc>
        <w:tc>
          <w:tcPr>
            <w:tcW w:w="2409" w:type="dxa"/>
            <w:tcBorders>
              <w:top w:val="single" w:sz="8" w:space="0" w:color="000000"/>
              <w:left w:val="single" w:sz="8" w:space="0" w:color="000000"/>
              <w:bottom w:val="single" w:sz="8" w:space="0" w:color="000000"/>
              <w:right w:val="single" w:sz="8" w:space="0" w:color="000000"/>
            </w:tcBorders>
          </w:tcPr>
          <w:p w14:paraId="32D5DF91" w14:textId="7B20A742" w:rsidR="00081563" w:rsidRPr="00081563" w:rsidRDefault="00081563">
            <w:pPr>
              <w:pStyle w:val="TableParagraph"/>
              <w:rPr>
                <w:rFonts w:asciiTheme="minorHAnsi" w:hAnsiTheme="minorHAnsi" w:cstheme="minorHAnsi"/>
              </w:rPr>
            </w:pPr>
            <w:r w:rsidRPr="00081563">
              <w:rPr>
                <w:rFonts w:asciiTheme="minorHAnsi" w:hAnsiTheme="minorHAnsi" w:cstheme="minorHAnsi"/>
              </w:rPr>
              <w:t>Razdoblje provedbe: 12. ožujka 2025. – 12. ožujka 2027.</w:t>
            </w:r>
          </w:p>
        </w:tc>
        <w:tc>
          <w:tcPr>
            <w:tcW w:w="2127" w:type="dxa"/>
            <w:tcBorders>
              <w:top w:val="single" w:sz="8" w:space="0" w:color="000000"/>
              <w:left w:val="single" w:sz="8" w:space="0" w:color="000000"/>
              <w:bottom w:val="single" w:sz="8" w:space="0" w:color="000000"/>
              <w:right w:val="single" w:sz="8" w:space="0" w:color="000000"/>
            </w:tcBorders>
          </w:tcPr>
          <w:p w14:paraId="4F4F3BCB" w14:textId="77777777" w:rsidR="00081563" w:rsidRDefault="00E1789C" w:rsidP="00CF395F">
            <w:pPr>
              <w:pStyle w:val="TableParagraph"/>
              <w:rPr>
                <w:rFonts w:asciiTheme="minorHAnsi" w:hAnsiTheme="minorHAnsi" w:cstheme="minorHAnsi"/>
              </w:rPr>
            </w:pPr>
            <w:r w:rsidRPr="00E1789C">
              <w:rPr>
                <w:rFonts w:asciiTheme="minorHAnsi" w:hAnsiTheme="minorHAnsi" w:cstheme="minorHAnsi"/>
                <w:b/>
                <w:bCs/>
              </w:rPr>
              <w:t xml:space="preserve">Nositelj projekta: </w:t>
            </w:r>
            <w:r w:rsidRPr="00E1789C">
              <w:rPr>
                <w:rFonts w:asciiTheme="minorHAnsi" w:hAnsiTheme="minorHAnsi" w:cstheme="minorHAnsi"/>
              </w:rPr>
              <w:t>Udruga ODRAZ – Održivi razvoj zajednice</w:t>
            </w:r>
          </w:p>
          <w:p w14:paraId="2E3417CC" w14:textId="77777777" w:rsidR="00E1789C" w:rsidRDefault="00E1789C" w:rsidP="00CF395F">
            <w:pPr>
              <w:pStyle w:val="TableParagraph"/>
              <w:rPr>
                <w:rFonts w:asciiTheme="minorHAnsi" w:hAnsiTheme="minorHAnsi" w:cstheme="minorHAnsi"/>
              </w:rPr>
            </w:pPr>
          </w:p>
          <w:p w14:paraId="51EE8F1F" w14:textId="1F81AD1A" w:rsidR="00E1789C" w:rsidRPr="00081563" w:rsidRDefault="00E1789C" w:rsidP="00CF395F">
            <w:pPr>
              <w:pStyle w:val="TableParagraph"/>
              <w:rPr>
                <w:rFonts w:asciiTheme="minorHAnsi" w:hAnsiTheme="minorHAnsi" w:cstheme="minorHAnsi"/>
                <w:b/>
                <w:bCs/>
              </w:rPr>
            </w:pPr>
            <w:r w:rsidRPr="002A73F8">
              <w:rPr>
                <w:rFonts w:asciiTheme="minorHAnsi" w:hAnsiTheme="minorHAnsi" w:cstheme="minorHAnsi"/>
              </w:rPr>
              <w:t>Tehničko veleučiliste u Zagrebu</w:t>
            </w:r>
            <w:r>
              <w:rPr>
                <w:rFonts w:asciiTheme="minorHAnsi" w:hAnsiTheme="minorHAnsi" w:cstheme="minorHAnsi"/>
              </w:rPr>
              <w:t xml:space="preserve"> (Partner)</w:t>
            </w:r>
          </w:p>
        </w:tc>
        <w:tc>
          <w:tcPr>
            <w:tcW w:w="4394" w:type="dxa"/>
            <w:tcBorders>
              <w:top w:val="single" w:sz="8" w:space="0" w:color="000000"/>
              <w:left w:val="single" w:sz="8" w:space="0" w:color="000000"/>
              <w:bottom w:val="single" w:sz="8" w:space="0" w:color="000000"/>
              <w:right w:val="single" w:sz="8" w:space="0" w:color="000000"/>
            </w:tcBorders>
          </w:tcPr>
          <w:p w14:paraId="47F5831C" w14:textId="5BEC9166" w:rsidR="00081563" w:rsidRPr="00081563" w:rsidRDefault="00E1789C" w:rsidP="00CF395F">
            <w:pPr>
              <w:pStyle w:val="TableParagraph"/>
              <w:rPr>
                <w:sz w:val="20"/>
                <w:szCs w:val="20"/>
              </w:rPr>
            </w:pPr>
            <w:r w:rsidRPr="00E1789C">
              <w:rPr>
                <w:sz w:val="20"/>
                <w:szCs w:val="20"/>
              </w:rPr>
              <w:t xml:space="preserve">Projekt će unaprijediti kapacitete i kompetencije udruga za djelovanje u području STEM-a, uspostaviti dugoročnu suradnju s akademskim institucijama te potaknuti interes učenika za zanimanja iz područja STEM-a. Također, doprinijet će popularizaciji znanosti među širom populacijom. Različite aktivnosti, poput edukacija, studijskih posjeta, STEM akademije i </w:t>
            </w:r>
            <w:r w:rsidRPr="00E1789C">
              <w:rPr>
                <w:sz w:val="20"/>
                <w:szCs w:val="20"/>
              </w:rPr>
              <w:lastRenderedPageBreak/>
              <w:t>mentorske podrške, omogućit će sudionicima stjecanje praktičnih znanja i vještina, dok će brojne radionice za učenike i javna događanja doprinijeti popularizaciji STEM-a u zajednici.</w:t>
            </w:r>
          </w:p>
        </w:tc>
        <w:tc>
          <w:tcPr>
            <w:tcW w:w="1701" w:type="dxa"/>
            <w:tcBorders>
              <w:top w:val="single" w:sz="8" w:space="0" w:color="000000"/>
              <w:left w:val="single" w:sz="8" w:space="0" w:color="000000"/>
              <w:bottom w:val="single" w:sz="8" w:space="0" w:color="000000"/>
              <w:right w:val="single" w:sz="8" w:space="0" w:color="000000"/>
            </w:tcBorders>
          </w:tcPr>
          <w:p w14:paraId="30B3A3C3" w14:textId="682FF313" w:rsidR="00081563" w:rsidRPr="00081563" w:rsidRDefault="00E1789C">
            <w:pPr>
              <w:pStyle w:val="TableParagraph"/>
              <w:rPr>
                <w:rFonts w:asciiTheme="minorHAnsi" w:hAnsiTheme="minorHAnsi" w:cstheme="minorHAnsi"/>
              </w:rPr>
            </w:pPr>
            <w:r w:rsidRPr="00E1789C">
              <w:rPr>
                <w:rFonts w:asciiTheme="minorHAnsi" w:hAnsiTheme="minorHAnsi" w:cstheme="minorHAnsi"/>
              </w:rPr>
              <w:lastRenderedPageBreak/>
              <w:t>293.979,57 €</w:t>
            </w:r>
          </w:p>
        </w:tc>
        <w:tc>
          <w:tcPr>
            <w:tcW w:w="1134" w:type="dxa"/>
            <w:tcBorders>
              <w:top w:val="single" w:sz="8" w:space="0" w:color="000000"/>
              <w:left w:val="single" w:sz="8" w:space="0" w:color="000000"/>
              <w:bottom w:val="single" w:sz="8" w:space="0" w:color="000000"/>
            </w:tcBorders>
          </w:tcPr>
          <w:p w14:paraId="769E3A77" w14:textId="26768F98" w:rsidR="00081563" w:rsidRDefault="00E1789C">
            <w:pPr>
              <w:pStyle w:val="TableParagraph"/>
              <w:rPr>
                <w:rFonts w:asciiTheme="minorHAnsi" w:hAnsiTheme="minorHAnsi" w:cstheme="minorHAnsi"/>
              </w:rPr>
            </w:pPr>
            <w:r>
              <w:rPr>
                <w:rFonts w:asciiTheme="minorHAnsi" w:hAnsiTheme="minorHAnsi" w:cstheme="minorHAnsi"/>
              </w:rPr>
              <w:t>Stručni</w:t>
            </w:r>
          </w:p>
        </w:tc>
      </w:tr>
      <w:tr w:rsidR="00E1789C" w14:paraId="08215F24" w14:textId="77777777" w:rsidTr="00013F30">
        <w:trPr>
          <w:trHeight w:val="1644"/>
        </w:trPr>
        <w:tc>
          <w:tcPr>
            <w:tcW w:w="526" w:type="dxa"/>
            <w:tcBorders>
              <w:top w:val="single" w:sz="8" w:space="0" w:color="000000"/>
              <w:bottom w:val="single" w:sz="8" w:space="0" w:color="000000"/>
              <w:right w:val="single" w:sz="8" w:space="0" w:color="000000"/>
            </w:tcBorders>
          </w:tcPr>
          <w:p w14:paraId="2AB9ED2F" w14:textId="086193D4" w:rsidR="00E1789C" w:rsidRDefault="00E1789C">
            <w:pPr>
              <w:pStyle w:val="TableParagraph"/>
              <w:rPr>
                <w:rFonts w:ascii="Times New Roman"/>
              </w:rPr>
            </w:pPr>
            <w:r>
              <w:rPr>
                <w:rFonts w:ascii="Times New Roman"/>
              </w:rPr>
              <w:t>9.</w:t>
            </w:r>
          </w:p>
        </w:tc>
        <w:tc>
          <w:tcPr>
            <w:tcW w:w="3108" w:type="dxa"/>
            <w:tcBorders>
              <w:top w:val="single" w:sz="8" w:space="0" w:color="000000"/>
              <w:left w:val="single" w:sz="8" w:space="0" w:color="000000"/>
              <w:bottom w:val="single" w:sz="8" w:space="0" w:color="000000"/>
              <w:right w:val="single" w:sz="8" w:space="0" w:color="000000"/>
            </w:tcBorders>
          </w:tcPr>
          <w:p w14:paraId="39CCF1DA" w14:textId="43808F4F" w:rsidR="00E1789C" w:rsidRPr="00E1789C" w:rsidRDefault="00E1789C" w:rsidP="00CF395F">
            <w:pPr>
              <w:pStyle w:val="TableParagraph"/>
            </w:pPr>
            <w:r w:rsidRPr="00E1789C">
              <w:rPr>
                <w:i/>
                <w:iCs/>
              </w:rPr>
              <w:t>MUZZA STEM akademija – STEMA, ŠIFRA PROJEKTA: SF.2.4.06.04.0005</w:t>
            </w:r>
          </w:p>
        </w:tc>
        <w:tc>
          <w:tcPr>
            <w:tcW w:w="3551" w:type="dxa"/>
            <w:tcBorders>
              <w:top w:val="single" w:sz="8" w:space="0" w:color="000000"/>
              <w:left w:val="single" w:sz="8" w:space="0" w:color="000000"/>
              <w:bottom w:val="single" w:sz="8" w:space="0" w:color="000000"/>
              <w:right w:val="single" w:sz="8" w:space="0" w:color="000000"/>
            </w:tcBorders>
          </w:tcPr>
          <w:p w14:paraId="06670081" w14:textId="499EFC7C" w:rsidR="00E1789C" w:rsidRPr="00081563" w:rsidRDefault="00E1789C" w:rsidP="00CF395F">
            <w:pPr>
              <w:pStyle w:val="TableParagraph"/>
            </w:pPr>
            <w:r w:rsidRPr="00081563">
              <w:t>Poziv: Jačanje kapaciteta organizacija civilnog društva za promociju STEM-a</w:t>
            </w:r>
          </w:p>
        </w:tc>
        <w:tc>
          <w:tcPr>
            <w:tcW w:w="2127" w:type="dxa"/>
            <w:tcBorders>
              <w:top w:val="single" w:sz="8" w:space="0" w:color="000000"/>
              <w:left w:val="single" w:sz="8" w:space="0" w:color="000000"/>
              <w:bottom w:val="single" w:sz="8" w:space="0" w:color="000000"/>
              <w:right w:val="single" w:sz="8" w:space="0" w:color="000000"/>
            </w:tcBorders>
          </w:tcPr>
          <w:p w14:paraId="07BA39C7" w14:textId="77777777" w:rsidR="00E1789C" w:rsidRPr="00081563" w:rsidRDefault="00E1789C" w:rsidP="00E1789C">
            <w:pPr>
              <w:pStyle w:val="TableParagraph"/>
              <w:rPr>
                <w:rFonts w:asciiTheme="minorHAnsi" w:hAnsiTheme="minorHAnsi" w:cstheme="minorHAnsi"/>
                <w:color w:val="000000"/>
                <w:lang w:val="hr-HR"/>
              </w:rPr>
            </w:pPr>
            <w:r w:rsidRPr="00081563">
              <w:rPr>
                <w:rFonts w:asciiTheme="minorHAnsi" w:hAnsiTheme="minorHAnsi" w:cstheme="minorHAnsi"/>
                <w:color w:val="000000"/>
                <w:lang w:val="hr-HR"/>
              </w:rPr>
              <w:t>Fond: Europski socijalni fond plus 2021.-2027</w:t>
            </w:r>
          </w:p>
          <w:p w14:paraId="0E474ACF" w14:textId="77777777" w:rsidR="00E1789C" w:rsidRPr="00081563" w:rsidRDefault="00E1789C" w:rsidP="00E1789C">
            <w:pPr>
              <w:pStyle w:val="TableParagraph"/>
              <w:rPr>
                <w:rFonts w:asciiTheme="minorHAnsi" w:hAnsiTheme="minorHAnsi" w:cstheme="minorHAnsi"/>
                <w:color w:val="000000"/>
                <w:lang w:val="hr-HR"/>
              </w:rPr>
            </w:pPr>
            <w:r w:rsidRPr="00081563">
              <w:rPr>
                <w:rFonts w:asciiTheme="minorHAnsi" w:hAnsiTheme="minorHAnsi" w:cstheme="minorHAnsi"/>
                <w:color w:val="000000"/>
                <w:lang w:val="hr-HR"/>
              </w:rPr>
              <w:t>Program: Učinkoviti ljudski potencijali 2021. – 2027.</w:t>
            </w:r>
          </w:p>
          <w:p w14:paraId="388B1334" w14:textId="77777777" w:rsidR="00E1789C" w:rsidRPr="00081563" w:rsidRDefault="00E1789C" w:rsidP="00081563">
            <w:pPr>
              <w:pStyle w:val="TableParagraph"/>
              <w:rPr>
                <w:rFonts w:asciiTheme="minorHAnsi" w:hAnsiTheme="minorHAnsi" w:cstheme="minorHAnsi"/>
                <w:color w:val="000000"/>
                <w:lang w:val="hr-HR"/>
              </w:rPr>
            </w:pPr>
          </w:p>
        </w:tc>
        <w:tc>
          <w:tcPr>
            <w:tcW w:w="2409" w:type="dxa"/>
            <w:tcBorders>
              <w:top w:val="single" w:sz="8" w:space="0" w:color="000000"/>
              <w:left w:val="single" w:sz="8" w:space="0" w:color="000000"/>
              <w:bottom w:val="single" w:sz="8" w:space="0" w:color="000000"/>
              <w:right w:val="single" w:sz="8" w:space="0" w:color="000000"/>
            </w:tcBorders>
          </w:tcPr>
          <w:p w14:paraId="4A6C9086" w14:textId="7954281B" w:rsidR="00E1789C" w:rsidRPr="00081563" w:rsidRDefault="00E1789C">
            <w:pPr>
              <w:pStyle w:val="TableParagraph"/>
              <w:rPr>
                <w:rFonts w:asciiTheme="minorHAnsi" w:hAnsiTheme="minorHAnsi" w:cstheme="minorHAnsi"/>
              </w:rPr>
            </w:pPr>
            <w:r w:rsidRPr="00E1789C">
              <w:rPr>
                <w:rFonts w:asciiTheme="minorHAnsi" w:hAnsiTheme="minorHAnsi" w:cstheme="minorHAnsi"/>
                <w:b/>
                <w:bCs/>
              </w:rPr>
              <w:t>Razdoblje provedbe</w:t>
            </w:r>
            <w:r w:rsidRPr="00E1789C">
              <w:rPr>
                <w:rFonts w:asciiTheme="minorHAnsi" w:hAnsiTheme="minorHAnsi" w:cstheme="minorHAnsi"/>
              </w:rPr>
              <w:t>: 12. ožujka 2025. – 12. ožujka 2027.</w:t>
            </w:r>
          </w:p>
        </w:tc>
        <w:tc>
          <w:tcPr>
            <w:tcW w:w="2127" w:type="dxa"/>
            <w:tcBorders>
              <w:top w:val="single" w:sz="8" w:space="0" w:color="000000"/>
              <w:left w:val="single" w:sz="8" w:space="0" w:color="000000"/>
              <w:bottom w:val="single" w:sz="8" w:space="0" w:color="000000"/>
              <w:right w:val="single" w:sz="8" w:space="0" w:color="000000"/>
            </w:tcBorders>
          </w:tcPr>
          <w:p w14:paraId="751590C7" w14:textId="77777777" w:rsidR="00E1789C" w:rsidRDefault="00E1789C" w:rsidP="00CF395F">
            <w:pPr>
              <w:pStyle w:val="TableParagraph"/>
              <w:rPr>
                <w:rFonts w:asciiTheme="minorHAnsi" w:hAnsiTheme="minorHAnsi" w:cstheme="minorHAnsi"/>
              </w:rPr>
            </w:pPr>
            <w:r w:rsidRPr="00E1789C">
              <w:rPr>
                <w:rFonts w:asciiTheme="minorHAnsi" w:hAnsiTheme="minorHAnsi" w:cstheme="minorHAnsi"/>
                <w:b/>
                <w:bCs/>
              </w:rPr>
              <w:t>Nositelj projekta: </w:t>
            </w:r>
            <w:r w:rsidRPr="00E1789C">
              <w:rPr>
                <w:rFonts w:asciiTheme="minorHAnsi" w:hAnsiTheme="minorHAnsi" w:cstheme="minorHAnsi"/>
              </w:rPr>
              <w:t>Udruga MUZZA / Snaga znanosti, tehnologije i kulture – udruga za popularizaciju znanosti, tehnologije, kulture, edukaciju i održivi razvoj društva</w:t>
            </w:r>
          </w:p>
          <w:p w14:paraId="1F03E948" w14:textId="77777777" w:rsidR="00E1789C" w:rsidRDefault="00E1789C" w:rsidP="00CF395F">
            <w:pPr>
              <w:pStyle w:val="TableParagraph"/>
              <w:rPr>
                <w:rFonts w:asciiTheme="minorHAnsi" w:hAnsiTheme="minorHAnsi" w:cstheme="minorHAnsi"/>
              </w:rPr>
            </w:pPr>
          </w:p>
          <w:p w14:paraId="41F14E54" w14:textId="7E0A30DD" w:rsidR="00E1789C" w:rsidRPr="00E1789C" w:rsidRDefault="00E1789C" w:rsidP="00CF395F">
            <w:pPr>
              <w:pStyle w:val="TableParagraph"/>
              <w:rPr>
                <w:rFonts w:asciiTheme="minorHAnsi" w:hAnsiTheme="minorHAnsi" w:cstheme="minorHAnsi"/>
                <w:b/>
                <w:bCs/>
              </w:rPr>
            </w:pPr>
            <w:r w:rsidRPr="002A73F8">
              <w:rPr>
                <w:rFonts w:asciiTheme="minorHAnsi" w:hAnsiTheme="minorHAnsi" w:cstheme="minorHAnsi"/>
              </w:rPr>
              <w:t>Tehničko veleučiliste u Zagrebu</w:t>
            </w:r>
            <w:r>
              <w:rPr>
                <w:rFonts w:asciiTheme="minorHAnsi" w:hAnsiTheme="minorHAnsi" w:cstheme="minorHAnsi"/>
              </w:rPr>
              <w:t xml:space="preserve"> (Partner)</w:t>
            </w:r>
          </w:p>
        </w:tc>
        <w:tc>
          <w:tcPr>
            <w:tcW w:w="4394" w:type="dxa"/>
            <w:tcBorders>
              <w:top w:val="single" w:sz="8" w:space="0" w:color="000000"/>
              <w:left w:val="single" w:sz="8" w:space="0" w:color="000000"/>
              <w:bottom w:val="single" w:sz="8" w:space="0" w:color="000000"/>
              <w:right w:val="single" w:sz="8" w:space="0" w:color="000000"/>
            </w:tcBorders>
          </w:tcPr>
          <w:p w14:paraId="13FB7B59" w14:textId="77777777" w:rsidR="00E1789C" w:rsidRPr="00E1789C" w:rsidRDefault="00E1789C" w:rsidP="00E1789C">
            <w:pPr>
              <w:pStyle w:val="TableParagraph"/>
              <w:rPr>
                <w:sz w:val="20"/>
                <w:szCs w:val="20"/>
                <w:lang w:val="hr-HR"/>
              </w:rPr>
            </w:pPr>
            <w:r w:rsidRPr="00E1789C">
              <w:rPr>
                <w:b/>
                <w:bCs/>
                <w:sz w:val="20"/>
                <w:szCs w:val="20"/>
                <w:lang w:val="hr-HR"/>
              </w:rPr>
              <w:t>OPIS PROJEKTA:</w:t>
            </w:r>
          </w:p>
          <w:p w14:paraId="31B7C985" w14:textId="04E288D1" w:rsidR="00E1789C" w:rsidRPr="00E1789C" w:rsidRDefault="00E1789C" w:rsidP="00E1789C">
            <w:pPr>
              <w:pStyle w:val="TableParagraph"/>
              <w:numPr>
                <w:ilvl w:val="0"/>
                <w:numId w:val="2"/>
              </w:numPr>
              <w:rPr>
                <w:sz w:val="20"/>
                <w:szCs w:val="20"/>
                <w:lang w:val="hr-HR"/>
              </w:rPr>
            </w:pPr>
            <w:r w:rsidRPr="00E1789C">
              <w:rPr>
                <w:sz w:val="20"/>
                <w:szCs w:val="20"/>
                <w:lang w:val="hr-HR"/>
              </w:rPr>
              <w:t xml:space="preserve">Promocija STEM-a kroz radionice za djecu i učenike – </w:t>
            </w:r>
          </w:p>
          <w:p w14:paraId="72BAB207" w14:textId="0FB7E8F0" w:rsidR="00E1789C" w:rsidRPr="00E1789C" w:rsidRDefault="00E1789C" w:rsidP="00E1789C">
            <w:pPr>
              <w:pStyle w:val="TableParagraph"/>
              <w:numPr>
                <w:ilvl w:val="0"/>
                <w:numId w:val="2"/>
              </w:numPr>
              <w:rPr>
                <w:sz w:val="20"/>
                <w:szCs w:val="20"/>
                <w:lang w:val="hr-HR"/>
              </w:rPr>
            </w:pPr>
            <w:r w:rsidRPr="00E1789C">
              <w:rPr>
                <w:sz w:val="20"/>
                <w:szCs w:val="20"/>
                <w:lang w:val="hr-HR"/>
              </w:rPr>
              <w:t>STEMA na javnim manifestacijama </w:t>
            </w:r>
          </w:p>
          <w:p w14:paraId="7F4CB804" w14:textId="77777777" w:rsidR="00E1789C" w:rsidRPr="00E1789C" w:rsidRDefault="00E1789C" w:rsidP="00E1789C">
            <w:pPr>
              <w:pStyle w:val="TableParagraph"/>
              <w:numPr>
                <w:ilvl w:val="0"/>
                <w:numId w:val="2"/>
              </w:numPr>
              <w:rPr>
                <w:sz w:val="20"/>
                <w:szCs w:val="20"/>
                <w:lang w:val="hr-HR"/>
              </w:rPr>
            </w:pPr>
            <w:r w:rsidRPr="00E1789C">
              <w:rPr>
                <w:sz w:val="20"/>
                <w:szCs w:val="20"/>
                <w:lang w:val="hr-HR"/>
              </w:rPr>
              <w:t>Sudjelovanje na nacionalnim i međunarodnim STEM konferencijama – naši stručnjaci sudjeluju na relevantnim domaćim i inozemnim sajmovima i konferencijama kako bi se upoznali s najnovijim metodama edukacije iz STEM područja. Cilj je stvaranje mreže znanja, razmjena iskustava i jačanje kvalitete edukacijskih aktivnosti kroz učenje od najboljih.</w:t>
            </w:r>
          </w:p>
          <w:p w14:paraId="3D3C6CDC" w14:textId="078A4866" w:rsidR="00E1789C" w:rsidRPr="00E1789C" w:rsidRDefault="00E1789C" w:rsidP="00E1789C">
            <w:pPr>
              <w:pStyle w:val="TableParagraph"/>
              <w:numPr>
                <w:ilvl w:val="0"/>
                <w:numId w:val="2"/>
              </w:numPr>
              <w:rPr>
                <w:sz w:val="20"/>
                <w:szCs w:val="20"/>
                <w:lang w:val="hr-HR"/>
              </w:rPr>
            </w:pPr>
            <w:r w:rsidRPr="00E1789C">
              <w:rPr>
                <w:sz w:val="20"/>
                <w:szCs w:val="20"/>
                <w:lang w:val="hr-HR"/>
              </w:rPr>
              <w:t>Studijski posjeti europskim institucijama </w:t>
            </w:r>
          </w:p>
          <w:p w14:paraId="5229140E" w14:textId="7C76DE69" w:rsidR="00E1789C" w:rsidRPr="00E1789C" w:rsidRDefault="00E1789C" w:rsidP="00E1789C">
            <w:pPr>
              <w:pStyle w:val="TableParagraph"/>
              <w:numPr>
                <w:ilvl w:val="0"/>
                <w:numId w:val="2"/>
              </w:numPr>
              <w:rPr>
                <w:sz w:val="20"/>
                <w:szCs w:val="20"/>
                <w:lang w:val="hr-HR"/>
              </w:rPr>
            </w:pPr>
            <w:r w:rsidRPr="00E1789C">
              <w:rPr>
                <w:sz w:val="20"/>
                <w:szCs w:val="20"/>
                <w:lang w:val="hr-HR"/>
              </w:rPr>
              <w:t xml:space="preserve">STEMA – Stručne izobrazbe za </w:t>
            </w:r>
          </w:p>
          <w:p w14:paraId="6156CAB3" w14:textId="773F6591" w:rsidR="00E1789C" w:rsidRPr="00E1789C" w:rsidRDefault="00E1789C" w:rsidP="00E1789C">
            <w:pPr>
              <w:pStyle w:val="TableParagraph"/>
              <w:numPr>
                <w:ilvl w:val="0"/>
                <w:numId w:val="2"/>
              </w:numPr>
              <w:rPr>
                <w:sz w:val="20"/>
                <w:szCs w:val="20"/>
              </w:rPr>
            </w:pPr>
            <w:r w:rsidRPr="00E1789C">
              <w:rPr>
                <w:sz w:val="20"/>
                <w:szCs w:val="20"/>
                <w:lang w:val="hr-HR"/>
              </w:rPr>
              <w:t xml:space="preserve">STEMA – </w:t>
            </w:r>
            <w:proofErr w:type="spellStart"/>
            <w:r w:rsidRPr="00E1789C">
              <w:rPr>
                <w:sz w:val="20"/>
                <w:szCs w:val="20"/>
                <w:lang w:val="hr-HR"/>
              </w:rPr>
              <w:t>Mentoriranje</w:t>
            </w:r>
            <w:proofErr w:type="spellEnd"/>
            <w:r w:rsidRPr="00E1789C">
              <w:rPr>
                <w:sz w:val="20"/>
                <w:szCs w:val="20"/>
                <w:lang w:val="hr-HR"/>
              </w:rPr>
              <w:t xml:space="preserve"> i kontinuirana podrška – </w:t>
            </w:r>
            <w:proofErr w:type="spellStart"/>
            <w:r w:rsidRPr="00E1789C">
              <w:rPr>
                <w:sz w:val="20"/>
                <w:szCs w:val="20"/>
                <w:lang w:val="hr-HR"/>
              </w:rPr>
              <w:t>mentoriranje</w:t>
            </w:r>
            <w:proofErr w:type="spellEnd"/>
            <w:r w:rsidRPr="00E1789C">
              <w:rPr>
                <w:sz w:val="20"/>
                <w:szCs w:val="20"/>
                <w:lang w:val="hr-HR"/>
              </w:rPr>
              <w:t xml:space="preserve"> služi za obučavanje budućih edukatora o održavanju radionica o STEM-u. </w:t>
            </w:r>
          </w:p>
        </w:tc>
        <w:tc>
          <w:tcPr>
            <w:tcW w:w="1701" w:type="dxa"/>
            <w:tcBorders>
              <w:top w:val="single" w:sz="8" w:space="0" w:color="000000"/>
              <w:left w:val="single" w:sz="8" w:space="0" w:color="000000"/>
              <w:bottom w:val="single" w:sz="8" w:space="0" w:color="000000"/>
              <w:right w:val="single" w:sz="8" w:space="0" w:color="000000"/>
            </w:tcBorders>
          </w:tcPr>
          <w:p w14:paraId="59AB1B3A" w14:textId="25F30CF9" w:rsidR="00E1789C" w:rsidRPr="00E1789C" w:rsidRDefault="00E1789C">
            <w:pPr>
              <w:pStyle w:val="TableParagraph"/>
              <w:rPr>
                <w:rFonts w:asciiTheme="minorHAnsi" w:hAnsiTheme="minorHAnsi" w:cstheme="minorHAnsi"/>
              </w:rPr>
            </w:pPr>
            <w:r w:rsidRPr="00E1789C">
              <w:rPr>
                <w:rFonts w:asciiTheme="minorHAnsi" w:hAnsiTheme="minorHAnsi" w:cstheme="minorHAnsi"/>
              </w:rPr>
              <w:t>281.592,77 €</w:t>
            </w:r>
          </w:p>
        </w:tc>
        <w:tc>
          <w:tcPr>
            <w:tcW w:w="1134" w:type="dxa"/>
            <w:tcBorders>
              <w:top w:val="single" w:sz="8" w:space="0" w:color="000000"/>
              <w:left w:val="single" w:sz="8" w:space="0" w:color="000000"/>
              <w:bottom w:val="single" w:sz="8" w:space="0" w:color="000000"/>
            </w:tcBorders>
          </w:tcPr>
          <w:p w14:paraId="144076FC" w14:textId="23353563" w:rsidR="00E1789C" w:rsidRDefault="00E1789C">
            <w:pPr>
              <w:pStyle w:val="TableParagraph"/>
              <w:rPr>
                <w:rFonts w:asciiTheme="minorHAnsi" w:hAnsiTheme="minorHAnsi" w:cstheme="minorHAnsi"/>
              </w:rPr>
            </w:pPr>
            <w:r>
              <w:rPr>
                <w:rFonts w:asciiTheme="minorHAnsi" w:hAnsiTheme="minorHAnsi" w:cstheme="minorHAnsi"/>
              </w:rPr>
              <w:t>Stručni</w:t>
            </w:r>
          </w:p>
        </w:tc>
      </w:tr>
    </w:tbl>
    <w:p w14:paraId="713403AA" w14:textId="77777777" w:rsidR="000A33D5" w:rsidRDefault="000A33D5">
      <w:pPr>
        <w:rPr>
          <w:sz w:val="2"/>
          <w:szCs w:val="2"/>
        </w:rPr>
      </w:pPr>
    </w:p>
    <w:p w14:paraId="657502DE" w14:textId="77777777" w:rsidR="00E1789C" w:rsidRPr="00E1789C" w:rsidRDefault="00E1789C" w:rsidP="00E1789C">
      <w:pPr>
        <w:rPr>
          <w:sz w:val="2"/>
          <w:szCs w:val="2"/>
        </w:rPr>
      </w:pPr>
    </w:p>
    <w:p w14:paraId="5D289F85" w14:textId="77777777" w:rsidR="00E1789C" w:rsidRPr="00E1789C" w:rsidRDefault="00E1789C" w:rsidP="00E1789C">
      <w:pPr>
        <w:rPr>
          <w:sz w:val="2"/>
          <w:szCs w:val="2"/>
        </w:rPr>
      </w:pPr>
    </w:p>
    <w:p w14:paraId="191296C3" w14:textId="77777777" w:rsidR="00E1789C" w:rsidRPr="00E1789C" w:rsidRDefault="00E1789C" w:rsidP="00E1789C">
      <w:pPr>
        <w:rPr>
          <w:sz w:val="2"/>
          <w:szCs w:val="2"/>
        </w:rPr>
      </w:pPr>
    </w:p>
    <w:p w14:paraId="08A54994" w14:textId="77777777" w:rsidR="00E1789C" w:rsidRPr="00E1789C" w:rsidRDefault="00E1789C" w:rsidP="00E1789C">
      <w:pPr>
        <w:rPr>
          <w:sz w:val="2"/>
          <w:szCs w:val="2"/>
        </w:rPr>
      </w:pPr>
    </w:p>
    <w:p w14:paraId="6CDB9E4B" w14:textId="77777777" w:rsidR="00E1789C" w:rsidRPr="00E1789C" w:rsidRDefault="00E1789C" w:rsidP="00E1789C">
      <w:pPr>
        <w:rPr>
          <w:sz w:val="2"/>
          <w:szCs w:val="2"/>
        </w:rPr>
      </w:pPr>
    </w:p>
    <w:p w14:paraId="0AAA7D8B" w14:textId="77777777" w:rsidR="00E1789C" w:rsidRPr="00E1789C" w:rsidRDefault="00E1789C" w:rsidP="00E1789C">
      <w:pPr>
        <w:rPr>
          <w:sz w:val="2"/>
          <w:szCs w:val="2"/>
        </w:rPr>
      </w:pPr>
    </w:p>
    <w:p w14:paraId="73AE99AF" w14:textId="77777777" w:rsidR="00E1789C" w:rsidRPr="00E1789C" w:rsidRDefault="00E1789C" w:rsidP="00E1789C">
      <w:pPr>
        <w:rPr>
          <w:sz w:val="2"/>
          <w:szCs w:val="2"/>
        </w:rPr>
      </w:pPr>
    </w:p>
    <w:p w14:paraId="2B1CAEF0" w14:textId="77777777" w:rsidR="00E1789C" w:rsidRPr="00E1789C" w:rsidRDefault="00E1789C" w:rsidP="00E1789C">
      <w:pPr>
        <w:rPr>
          <w:sz w:val="2"/>
          <w:szCs w:val="2"/>
        </w:rPr>
      </w:pPr>
    </w:p>
    <w:p w14:paraId="10C220A0" w14:textId="77777777" w:rsidR="00E1789C" w:rsidRPr="00E1789C" w:rsidRDefault="00E1789C" w:rsidP="00E1789C">
      <w:pPr>
        <w:rPr>
          <w:sz w:val="2"/>
          <w:szCs w:val="2"/>
        </w:rPr>
      </w:pPr>
    </w:p>
    <w:p w14:paraId="45AB2209" w14:textId="77777777" w:rsidR="00E1789C" w:rsidRPr="00E1789C" w:rsidRDefault="00E1789C" w:rsidP="00E1789C">
      <w:pPr>
        <w:rPr>
          <w:sz w:val="2"/>
          <w:szCs w:val="2"/>
        </w:rPr>
      </w:pPr>
    </w:p>
    <w:p w14:paraId="75B0636B" w14:textId="77777777" w:rsidR="00E1789C" w:rsidRPr="00E1789C" w:rsidRDefault="00E1789C" w:rsidP="00E1789C">
      <w:pPr>
        <w:rPr>
          <w:sz w:val="2"/>
          <w:szCs w:val="2"/>
        </w:rPr>
      </w:pPr>
    </w:p>
    <w:p w14:paraId="4227A368" w14:textId="77777777" w:rsidR="00E1789C" w:rsidRPr="00E1789C" w:rsidRDefault="00E1789C" w:rsidP="00E1789C">
      <w:pPr>
        <w:rPr>
          <w:sz w:val="2"/>
          <w:szCs w:val="2"/>
        </w:rPr>
      </w:pPr>
    </w:p>
    <w:p w14:paraId="7F4C0937" w14:textId="77777777" w:rsidR="00E1789C" w:rsidRPr="00E1789C" w:rsidRDefault="00E1789C" w:rsidP="00E1789C">
      <w:pPr>
        <w:rPr>
          <w:sz w:val="2"/>
          <w:szCs w:val="2"/>
        </w:rPr>
      </w:pPr>
    </w:p>
    <w:p w14:paraId="627A74B9" w14:textId="77777777" w:rsidR="00E1789C" w:rsidRPr="00E1789C" w:rsidRDefault="00E1789C" w:rsidP="00E1789C">
      <w:pPr>
        <w:rPr>
          <w:sz w:val="2"/>
          <w:szCs w:val="2"/>
        </w:rPr>
      </w:pPr>
    </w:p>
    <w:p w14:paraId="46979FD0" w14:textId="77777777" w:rsidR="00E1789C" w:rsidRPr="00E1789C" w:rsidRDefault="00E1789C" w:rsidP="00E1789C">
      <w:pPr>
        <w:rPr>
          <w:sz w:val="2"/>
          <w:szCs w:val="2"/>
        </w:rPr>
      </w:pPr>
    </w:p>
    <w:p w14:paraId="01834661" w14:textId="77777777" w:rsidR="00E1789C" w:rsidRPr="00E1789C" w:rsidRDefault="00E1789C" w:rsidP="00E1789C">
      <w:pPr>
        <w:rPr>
          <w:sz w:val="2"/>
          <w:szCs w:val="2"/>
        </w:rPr>
      </w:pPr>
    </w:p>
    <w:p w14:paraId="522B31DF" w14:textId="77777777" w:rsidR="00E1789C" w:rsidRPr="00E1789C" w:rsidRDefault="00E1789C" w:rsidP="00E1789C">
      <w:pPr>
        <w:rPr>
          <w:sz w:val="2"/>
          <w:szCs w:val="2"/>
        </w:rPr>
      </w:pPr>
    </w:p>
    <w:p w14:paraId="4F31D981" w14:textId="77777777" w:rsidR="00E1789C" w:rsidRPr="00E1789C" w:rsidRDefault="00E1789C" w:rsidP="00E1789C">
      <w:pPr>
        <w:rPr>
          <w:sz w:val="2"/>
          <w:szCs w:val="2"/>
        </w:rPr>
      </w:pPr>
    </w:p>
    <w:p w14:paraId="22A2786C" w14:textId="77777777" w:rsidR="00E1789C" w:rsidRPr="00E1789C" w:rsidRDefault="00E1789C" w:rsidP="00E1789C">
      <w:pPr>
        <w:rPr>
          <w:sz w:val="2"/>
          <w:szCs w:val="2"/>
        </w:rPr>
      </w:pPr>
    </w:p>
    <w:p w14:paraId="6CA4CF67" w14:textId="77777777" w:rsidR="00E1789C" w:rsidRPr="00E1789C" w:rsidRDefault="00E1789C" w:rsidP="00E1789C">
      <w:pPr>
        <w:rPr>
          <w:sz w:val="2"/>
          <w:szCs w:val="2"/>
        </w:rPr>
      </w:pPr>
    </w:p>
    <w:p w14:paraId="1899BA99" w14:textId="77777777" w:rsidR="00E1789C" w:rsidRPr="00E1789C" w:rsidRDefault="00E1789C" w:rsidP="00E1789C">
      <w:pPr>
        <w:rPr>
          <w:sz w:val="2"/>
          <w:szCs w:val="2"/>
        </w:rPr>
      </w:pPr>
    </w:p>
    <w:p w14:paraId="566CF24D" w14:textId="77777777" w:rsidR="00E1789C" w:rsidRPr="00E1789C" w:rsidRDefault="00E1789C" w:rsidP="00E1789C">
      <w:pPr>
        <w:rPr>
          <w:sz w:val="2"/>
          <w:szCs w:val="2"/>
        </w:rPr>
      </w:pPr>
    </w:p>
    <w:p w14:paraId="6AD10C04" w14:textId="77777777" w:rsidR="00E1789C" w:rsidRPr="00E1789C" w:rsidRDefault="00E1789C" w:rsidP="00E1789C">
      <w:pPr>
        <w:rPr>
          <w:sz w:val="2"/>
          <w:szCs w:val="2"/>
        </w:rPr>
      </w:pPr>
    </w:p>
    <w:p w14:paraId="18EE00AF" w14:textId="77777777" w:rsidR="00E1789C" w:rsidRPr="00E1789C" w:rsidRDefault="00E1789C" w:rsidP="00E1789C">
      <w:pPr>
        <w:rPr>
          <w:sz w:val="2"/>
          <w:szCs w:val="2"/>
        </w:rPr>
      </w:pPr>
    </w:p>
    <w:p w14:paraId="0A72440D" w14:textId="77777777" w:rsidR="00E1789C" w:rsidRPr="00E1789C" w:rsidRDefault="00E1789C" w:rsidP="00E1789C">
      <w:pPr>
        <w:rPr>
          <w:sz w:val="2"/>
          <w:szCs w:val="2"/>
        </w:rPr>
      </w:pPr>
    </w:p>
    <w:p w14:paraId="679A2C56" w14:textId="77777777" w:rsidR="00E1789C" w:rsidRPr="00E1789C" w:rsidRDefault="00E1789C" w:rsidP="00E1789C">
      <w:pPr>
        <w:rPr>
          <w:sz w:val="2"/>
          <w:szCs w:val="2"/>
        </w:rPr>
      </w:pPr>
    </w:p>
    <w:p w14:paraId="4672D01C" w14:textId="77777777" w:rsidR="00E1789C" w:rsidRPr="00E1789C" w:rsidRDefault="00E1789C" w:rsidP="00E1789C">
      <w:pPr>
        <w:rPr>
          <w:sz w:val="2"/>
          <w:szCs w:val="2"/>
        </w:rPr>
      </w:pPr>
    </w:p>
    <w:p w14:paraId="39438D37" w14:textId="77777777" w:rsidR="00E1789C" w:rsidRPr="00E1789C" w:rsidRDefault="00E1789C" w:rsidP="00E1789C">
      <w:pPr>
        <w:rPr>
          <w:sz w:val="2"/>
          <w:szCs w:val="2"/>
        </w:rPr>
      </w:pPr>
    </w:p>
    <w:p w14:paraId="1934B30E" w14:textId="77777777" w:rsidR="00E1789C" w:rsidRPr="00E1789C" w:rsidRDefault="00E1789C" w:rsidP="00E1789C">
      <w:pPr>
        <w:rPr>
          <w:sz w:val="2"/>
          <w:szCs w:val="2"/>
        </w:rPr>
      </w:pPr>
    </w:p>
    <w:p w14:paraId="6055185D" w14:textId="77777777" w:rsidR="00E1789C" w:rsidRPr="00E1789C" w:rsidRDefault="00E1789C" w:rsidP="00E1789C">
      <w:pPr>
        <w:rPr>
          <w:sz w:val="2"/>
          <w:szCs w:val="2"/>
        </w:rPr>
      </w:pPr>
    </w:p>
    <w:p w14:paraId="4DC74B92" w14:textId="77777777" w:rsidR="00E1789C" w:rsidRPr="00E1789C" w:rsidRDefault="00E1789C" w:rsidP="00E1789C">
      <w:pPr>
        <w:rPr>
          <w:sz w:val="2"/>
          <w:szCs w:val="2"/>
        </w:rPr>
      </w:pPr>
    </w:p>
    <w:p w14:paraId="4597918D" w14:textId="77777777" w:rsidR="00E1789C" w:rsidRPr="00E1789C" w:rsidRDefault="00E1789C" w:rsidP="00E1789C">
      <w:pPr>
        <w:rPr>
          <w:sz w:val="2"/>
          <w:szCs w:val="2"/>
        </w:rPr>
      </w:pPr>
    </w:p>
    <w:p w14:paraId="3A1646BA" w14:textId="77777777" w:rsidR="00E1789C" w:rsidRPr="00E1789C" w:rsidRDefault="00E1789C" w:rsidP="00E1789C">
      <w:pPr>
        <w:rPr>
          <w:sz w:val="2"/>
          <w:szCs w:val="2"/>
        </w:rPr>
      </w:pPr>
    </w:p>
    <w:p w14:paraId="4B8E788F" w14:textId="77777777" w:rsidR="00E1789C" w:rsidRPr="00E1789C" w:rsidRDefault="00E1789C" w:rsidP="00E1789C">
      <w:pPr>
        <w:rPr>
          <w:sz w:val="2"/>
          <w:szCs w:val="2"/>
        </w:rPr>
      </w:pPr>
    </w:p>
    <w:p w14:paraId="154FA90F" w14:textId="77777777" w:rsidR="00E1789C" w:rsidRPr="00E1789C" w:rsidRDefault="00E1789C" w:rsidP="00E1789C">
      <w:pPr>
        <w:rPr>
          <w:sz w:val="2"/>
          <w:szCs w:val="2"/>
        </w:rPr>
      </w:pPr>
    </w:p>
    <w:p w14:paraId="4C701306" w14:textId="77777777" w:rsidR="00E1789C" w:rsidRPr="00E1789C" w:rsidRDefault="00E1789C" w:rsidP="00E1789C">
      <w:pPr>
        <w:rPr>
          <w:sz w:val="2"/>
          <w:szCs w:val="2"/>
        </w:rPr>
      </w:pPr>
    </w:p>
    <w:p w14:paraId="6A3029DD" w14:textId="77777777" w:rsidR="00E1789C" w:rsidRPr="00E1789C" w:rsidRDefault="00E1789C" w:rsidP="00E1789C">
      <w:pPr>
        <w:rPr>
          <w:sz w:val="2"/>
          <w:szCs w:val="2"/>
        </w:rPr>
      </w:pPr>
    </w:p>
    <w:p w14:paraId="55A69AE6" w14:textId="77777777" w:rsidR="00E1789C" w:rsidRPr="00E1789C" w:rsidRDefault="00E1789C" w:rsidP="00E1789C">
      <w:pPr>
        <w:rPr>
          <w:sz w:val="2"/>
          <w:szCs w:val="2"/>
        </w:rPr>
      </w:pPr>
    </w:p>
    <w:p w14:paraId="27D8DF99" w14:textId="77777777" w:rsidR="00E1789C" w:rsidRPr="00E1789C" w:rsidRDefault="00E1789C" w:rsidP="00E1789C">
      <w:pPr>
        <w:rPr>
          <w:sz w:val="2"/>
          <w:szCs w:val="2"/>
        </w:rPr>
      </w:pPr>
    </w:p>
    <w:p w14:paraId="090CD6E6" w14:textId="77777777" w:rsidR="00E1789C" w:rsidRPr="00E1789C" w:rsidRDefault="00E1789C" w:rsidP="00E1789C">
      <w:pPr>
        <w:rPr>
          <w:sz w:val="2"/>
          <w:szCs w:val="2"/>
        </w:rPr>
      </w:pPr>
    </w:p>
    <w:p w14:paraId="3BA19E33" w14:textId="77777777" w:rsidR="00E1789C" w:rsidRPr="00E1789C" w:rsidRDefault="00E1789C" w:rsidP="00E1789C">
      <w:pPr>
        <w:rPr>
          <w:sz w:val="2"/>
          <w:szCs w:val="2"/>
        </w:rPr>
      </w:pPr>
    </w:p>
    <w:p w14:paraId="7F1F9A99" w14:textId="77777777" w:rsidR="00E1789C" w:rsidRPr="00E1789C" w:rsidRDefault="00E1789C" w:rsidP="00E1789C">
      <w:pPr>
        <w:rPr>
          <w:sz w:val="2"/>
          <w:szCs w:val="2"/>
        </w:rPr>
      </w:pPr>
    </w:p>
    <w:p w14:paraId="54589140" w14:textId="13493911" w:rsidR="00E1789C" w:rsidRPr="00E1789C" w:rsidRDefault="00E1789C" w:rsidP="00E1789C">
      <w:pPr>
        <w:tabs>
          <w:tab w:val="left" w:pos="13485"/>
        </w:tabs>
        <w:rPr>
          <w:sz w:val="2"/>
          <w:szCs w:val="2"/>
        </w:rPr>
      </w:pPr>
      <w:r>
        <w:rPr>
          <w:sz w:val="2"/>
          <w:szCs w:val="2"/>
        </w:rPr>
        <w:tab/>
      </w:r>
    </w:p>
    <w:p w14:paraId="16657E0F" w14:textId="77777777" w:rsidR="00E1789C" w:rsidRPr="00E1789C" w:rsidRDefault="00E1789C" w:rsidP="00E1789C">
      <w:pPr>
        <w:rPr>
          <w:sz w:val="2"/>
          <w:szCs w:val="2"/>
        </w:rPr>
      </w:pPr>
    </w:p>
    <w:p w14:paraId="2FEC4EFE" w14:textId="77777777" w:rsidR="00E1789C" w:rsidRPr="00E1789C" w:rsidRDefault="00E1789C" w:rsidP="00E1789C">
      <w:pPr>
        <w:rPr>
          <w:sz w:val="2"/>
          <w:szCs w:val="2"/>
        </w:rPr>
      </w:pPr>
    </w:p>
    <w:p w14:paraId="5018907D" w14:textId="77777777" w:rsidR="00E1789C" w:rsidRPr="00E1789C" w:rsidRDefault="00E1789C" w:rsidP="00E1789C">
      <w:pPr>
        <w:rPr>
          <w:sz w:val="2"/>
          <w:szCs w:val="2"/>
        </w:rPr>
      </w:pPr>
    </w:p>
    <w:p w14:paraId="1A0A6826" w14:textId="77777777" w:rsidR="00E1789C" w:rsidRPr="00E1789C" w:rsidRDefault="00E1789C" w:rsidP="00E1789C">
      <w:pPr>
        <w:rPr>
          <w:sz w:val="2"/>
          <w:szCs w:val="2"/>
        </w:rPr>
      </w:pPr>
    </w:p>
    <w:p w14:paraId="69583F8B" w14:textId="77777777" w:rsidR="00E1789C" w:rsidRPr="00E1789C" w:rsidRDefault="00E1789C" w:rsidP="00E1789C">
      <w:pPr>
        <w:rPr>
          <w:sz w:val="2"/>
          <w:szCs w:val="2"/>
        </w:rPr>
      </w:pPr>
    </w:p>
    <w:p w14:paraId="5829718C" w14:textId="77777777" w:rsidR="00E1789C" w:rsidRPr="00E1789C" w:rsidRDefault="00E1789C" w:rsidP="00E1789C">
      <w:pPr>
        <w:rPr>
          <w:sz w:val="2"/>
          <w:szCs w:val="2"/>
        </w:rPr>
      </w:pPr>
    </w:p>
    <w:p w14:paraId="1ACC6E1E" w14:textId="77777777" w:rsidR="00E1789C" w:rsidRPr="00E1789C" w:rsidRDefault="00E1789C" w:rsidP="00E1789C">
      <w:pPr>
        <w:rPr>
          <w:sz w:val="2"/>
          <w:szCs w:val="2"/>
        </w:rPr>
      </w:pPr>
    </w:p>
    <w:p w14:paraId="093968A2" w14:textId="77777777" w:rsidR="00E1789C" w:rsidRPr="00E1789C" w:rsidRDefault="00E1789C" w:rsidP="00E1789C">
      <w:pPr>
        <w:rPr>
          <w:sz w:val="2"/>
          <w:szCs w:val="2"/>
        </w:rPr>
      </w:pPr>
    </w:p>
    <w:p w14:paraId="2F0E44B4" w14:textId="77777777" w:rsidR="00E1789C" w:rsidRPr="00E1789C" w:rsidRDefault="00E1789C" w:rsidP="00E1789C">
      <w:pPr>
        <w:rPr>
          <w:sz w:val="2"/>
          <w:szCs w:val="2"/>
        </w:rPr>
      </w:pPr>
    </w:p>
    <w:p w14:paraId="1566D537" w14:textId="77777777" w:rsidR="00E1789C" w:rsidRPr="00E1789C" w:rsidRDefault="00E1789C" w:rsidP="00E1789C">
      <w:pPr>
        <w:rPr>
          <w:sz w:val="2"/>
          <w:szCs w:val="2"/>
        </w:rPr>
      </w:pPr>
    </w:p>
    <w:p w14:paraId="344CC3D8" w14:textId="77777777" w:rsidR="00E1789C" w:rsidRPr="00E1789C" w:rsidRDefault="00E1789C" w:rsidP="00E1789C">
      <w:pPr>
        <w:rPr>
          <w:sz w:val="2"/>
          <w:szCs w:val="2"/>
        </w:rPr>
      </w:pPr>
    </w:p>
    <w:p w14:paraId="6AD59293" w14:textId="77777777" w:rsidR="00E1789C" w:rsidRPr="00E1789C" w:rsidRDefault="00E1789C" w:rsidP="00E1789C">
      <w:pPr>
        <w:rPr>
          <w:sz w:val="2"/>
          <w:szCs w:val="2"/>
        </w:rPr>
      </w:pPr>
    </w:p>
    <w:p w14:paraId="248F9BCC" w14:textId="77777777" w:rsidR="00E1789C" w:rsidRPr="00E1789C" w:rsidRDefault="00E1789C" w:rsidP="00E1789C">
      <w:pPr>
        <w:rPr>
          <w:sz w:val="2"/>
          <w:szCs w:val="2"/>
        </w:rPr>
      </w:pPr>
    </w:p>
    <w:p w14:paraId="4540708D" w14:textId="77777777" w:rsidR="00E1789C" w:rsidRPr="00E1789C" w:rsidRDefault="00E1789C" w:rsidP="00E1789C">
      <w:pPr>
        <w:rPr>
          <w:sz w:val="2"/>
          <w:szCs w:val="2"/>
        </w:rPr>
      </w:pPr>
    </w:p>
    <w:p w14:paraId="05BA61ED" w14:textId="77777777" w:rsidR="00E1789C" w:rsidRPr="00E1789C" w:rsidRDefault="00E1789C" w:rsidP="00E1789C">
      <w:pPr>
        <w:rPr>
          <w:sz w:val="2"/>
          <w:szCs w:val="2"/>
        </w:rPr>
      </w:pPr>
    </w:p>
    <w:p w14:paraId="1B3CE328" w14:textId="77777777" w:rsidR="00E1789C" w:rsidRPr="00E1789C" w:rsidRDefault="00E1789C" w:rsidP="00E1789C">
      <w:pPr>
        <w:rPr>
          <w:sz w:val="2"/>
          <w:szCs w:val="2"/>
        </w:rPr>
      </w:pPr>
    </w:p>
    <w:p w14:paraId="6ADFA0F0" w14:textId="77777777" w:rsidR="00E1789C" w:rsidRPr="00E1789C" w:rsidRDefault="00E1789C" w:rsidP="00E1789C">
      <w:pPr>
        <w:rPr>
          <w:sz w:val="2"/>
          <w:szCs w:val="2"/>
        </w:rPr>
      </w:pPr>
    </w:p>
    <w:p w14:paraId="22F68C7E" w14:textId="77777777" w:rsidR="00E1789C" w:rsidRPr="00E1789C" w:rsidRDefault="00E1789C" w:rsidP="00E1789C">
      <w:pPr>
        <w:rPr>
          <w:sz w:val="2"/>
          <w:szCs w:val="2"/>
        </w:rPr>
      </w:pPr>
    </w:p>
    <w:p w14:paraId="17B95B15" w14:textId="77777777" w:rsidR="00E1789C" w:rsidRPr="00E1789C" w:rsidRDefault="00E1789C" w:rsidP="00E1789C">
      <w:pPr>
        <w:rPr>
          <w:sz w:val="2"/>
          <w:szCs w:val="2"/>
        </w:rPr>
      </w:pPr>
    </w:p>
    <w:p w14:paraId="2863FE1C" w14:textId="77777777" w:rsidR="00E1789C" w:rsidRPr="00E1789C" w:rsidRDefault="00E1789C" w:rsidP="00E1789C">
      <w:pPr>
        <w:rPr>
          <w:sz w:val="2"/>
          <w:szCs w:val="2"/>
        </w:rPr>
      </w:pPr>
    </w:p>
    <w:p w14:paraId="0248B7B0" w14:textId="77777777" w:rsidR="00E1789C" w:rsidRPr="00E1789C" w:rsidRDefault="00E1789C" w:rsidP="00E1789C">
      <w:pPr>
        <w:rPr>
          <w:sz w:val="2"/>
          <w:szCs w:val="2"/>
        </w:rPr>
      </w:pPr>
    </w:p>
    <w:p w14:paraId="4AA08FAB" w14:textId="77777777" w:rsidR="00E1789C" w:rsidRPr="00E1789C" w:rsidRDefault="00E1789C" w:rsidP="00E1789C">
      <w:pPr>
        <w:rPr>
          <w:sz w:val="2"/>
          <w:szCs w:val="2"/>
        </w:rPr>
      </w:pPr>
    </w:p>
    <w:p w14:paraId="0406858A" w14:textId="77777777" w:rsidR="00E1789C" w:rsidRPr="00E1789C" w:rsidRDefault="00E1789C" w:rsidP="00E1789C">
      <w:pPr>
        <w:rPr>
          <w:sz w:val="2"/>
          <w:szCs w:val="2"/>
        </w:rPr>
      </w:pPr>
    </w:p>
    <w:p w14:paraId="1E086736" w14:textId="77777777" w:rsidR="00E1789C" w:rsidRPr="00E1789C" w:rsidRDefault="00E1789C" w:rsidP="00E1789C">
      <w:pPr>
        <w:rPr>
          <w:sz w:val="2"/>
          <w:szCs w:val="2"/>
        </w:rPr>
      </w:pPr>
    </w:p>
    <w:p w14:paraId="2975479E" w14:textId="77777777" w:rsidR="00E1789C" w:rsidRDefault="00E1789C" w:rsidP="00E1789C">
      <w:pPr>
        <w:rPr>
          <w:sz w:val="2"/>
          <w:szCs w:val="2"/>
        </w:rPr>
      </w:pPr>
    </w:p>
    <w:p w14:paraId="3BD972FE" w14:textId="77777777" w:rsidR="00E1789C" w:rsidRPr="00E1789C" w:rsidRDefault="00E1789C" w:rsidP="00E1789C">
      <w:pPr>
        <w:rPr>
          <w:sz w:val="2"/>
          <w:szCs w:val="2"/>
        </w:rPr>
      </w:pPr>
    </w:p>
    <w:p w14:paraId="20C067BE" w14:textId="77777777" w:rsidR="00E1789C" w:rsidRPr="00E1789C" w:rsidRDefault="00E1789C" w:rsidP="00E1789C">
      <w:pPr>
        <w:rPr>
          <w:sz w:val="2"/>
          <w:szCs w:val="2"/>
        </w:rPr>
      </w:pPr>
    </w:p>
    <w:p w14:paraId="3545324E" w14:textId="77777777" w:rsidR="00E1789C" w:rsidRPr="00E1789C" w:rsidRDefault="00E1789C" w:rsidP="00E1789C">
      <w:pPr>
        <w:rPr>
          <w:sz w:val="2"/>
          <w:szCs w:val="2"/>
        </w:rPr>
      </w:pPr>
    </w:p>
    <w:p w14:paraId="4EF7312C" w14:textId="77777777" w:rsidR="00E1789C" w:rsidRPr="00E1789C" w:rsidRDefault="00E1789C" w:rsidP="00E1789C">
      <w:pPr>
        <w:rPr>
          <w:sz w:val="2"/>
          <w:szCs w:val="2"/>
        </w:rPr>
      </w:pPr>
    </w:p>
    <w:p w14:paraId="65DCCCF0" w14:textId="77777777" w:rsidR="00E1789C" w:rsidRPr="00E1789C" w:rsidRDefault="00E1789C" w:rsidP="00E1789C">
      <w:pPr>
        <w:rPr>
          <w:sz w:val="2"/>
          <w:szCs w:val="2"/>
        </w:rPr>
      </w:pPr>
    </w:p>
    <w:p w14:paraId="6F544E58" w14:textId="77777777" w:rsidR="00E1789C" w:rsidRPr="00E1789C" w:rsidRDefault="00E1789C" w:rsidP="00E1789C">
      <w:pPr>
        <w:rPr>
          <w:sz w:val="2"/>
          <w:szCs w:val="2"/>
        </w:rPr>
      </w:pPr>
    </w:p>
    <w:p w14:paraId="2FBD54E3" w14:textId="77777777" w:rsidR="00E1789C" w:rsidRPr="00E1789C" w:rsidRDefault="00E1789C" w:rsidP="00E1789C">
      <w:pPr>
        <w:rPr>
          <w:sz w:val="2"/>
          <w:szCs w:val="2"/>
        </w:rPr>
      </w:pPr>
    </w:p>
    <w:p w14:paraId="5DA188CF" w14:textId="77777777" w:rsidR="00E1789C" w:rsidRPr="00E1789C" w:rsidRDefault="00E1789C" w:rsidP="00E1789C">
      <w:pPr>
        <w:rPr>
          <w:sz w:val="2"/>
          <w:szCs w:val="2"/>
        </w:rPr>
      </w:pPr>
    </w:p>
    <w:p w14:paraId="3DE9130D" w14:textId="77777777" w:rsidR="00E1789C" w:rsidRPr="00E1789C" w:rsidRDefault="00E1789C" w:rsidP="00E1789C">
      <w:pPr>
        <w:rPr>
          <w:sz w:val="2"/>
          <w:szCs w:val="2"/>
        </w:rPr>
      </w:pPr>
    </w:p>
    <w:p w14:paraId="7C365F79" w14:textId="77777777" w:rsidR="00E1789C" w:rsidRPr="00E1789C" w:rsidRDefault="00E1789C" w:rsidP="00E1789C">
      <w:pPr>
        <w:rPr>
          <w:sz w:val="2"/>
          <w:szCs w:val="2"/>
        </w:rPr>
      </w:pPr>
    </w:p>
    <w:p w14:paraId="22447092" w14:textId="10490268" w:rsidR="00E1789C" w:rsidRPr="00E1789C" w:rsidRDefault="00E1789C" w:rsidP="00E1789C">
      <w:pPr>
        <w:tabs>
          <w:tab w:val="left" w:pos="7965"/>
        </w:tabs>
        <w:rPr>
          <w:sz w:val="2"/>
          <w:szCs w:val="2"/>
        </w:rPr>
      </w:pPr>
      <w:r>
        <w:rPr>
          <w:sz w:val="2"/>
          <w:szCs w:val="2"/>
        </w:rPr>
        <w:tab/>
      </w:r>
    </w:p>
    <w:p w14:paraId="17C9657B" w14:textId="77777777" w:rsidR="00E1789C" w:rsidRPr="00E1789C" w:rsidRDefault="00E1789C" w:rsidP="00E1789C">
      <w:pPr>
        <w:rPr>
          <w:sz w:val="2"/>
          <w:szCs w:val="2"/>
        </w:rPr>
      </w:pPr>
    </w:p>
    <w:p w14:paraId="4D646EF4" w14:textId="77777777" w:rsidR="00E1789C" w:rsidRPr="00E1789C" w:rsidRDefault="00E1789C" w:rsidP="00E1789C">
      <w:pPr>
        <w:rPr>
          <w:sz w:val="2"/>
          <w:szCs w:val="2"/>
        </w:rPr>
      </w:pPr>
    </w:p>
    <w:p w14:paraId="4C01CA50" w14:textId="77777777" w:rsidR="00E1789C" w:rsidRPr="00E1789C" w:rsidRDefault="00E1789C" w:rsidP="00E1789C">
      <w:pPr>
        <w:rPr>
          <w:sz w:val="2"/>
          <w:szCs w:val="2"/>
        </w:rPr>
      </w:pPr>
    </w:p>
    <w:p w14:paraId="5A011663" w14:textId="77777777" w:rsidR="00E1789C" w:rsidRPr="00E1789C" w:rsidRDefault="00E1789C" w:rsidP="00E1789C">
      <w:pPr>
        <w:rPr>
          <w:sz w:val="2"/>
          <w:szCs w:val="2"/>
        </w:rPr>
      </w:pPr>
    </w:p>
    <w:p w14:paraId="76575AF3" w14:textId="77777777" w:rsidR="00E1789C" w:rsidRPr="00E1789C" w:rsidRDefault="00E1789C" w:rsidP="00E1789C">
      <w:pPr>
        <w:rPr>
          <w:sz w:val="2"/>
          <w:szCs w:val="2"/>
        </w:rPr>
      </w:pPr>
    </w:p>
    <w:sectPr w:rsidR="00E1789C" w:rsidRPr="00E1789C">
      <w:type w:val="continuous"/>
      <w:pgSz w:w="23820" w:h="16840" w:orient="landscape"/>
      <w:pgMar w:top="1060" w:right="120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AFB5" w14:textId="77777777" w:rsidR="00FA6DAA" w:rsidRDefault="00FA6DAA" w:rsidP="00FA6548">
      <w:r>
        <w:separator/>
      </w:r>
    </w:p>
  </w:endnote>
  <w:endnote w:type="continuationSeparator" w:id="0">
    <w:p w14:paraId="06A0FCA7" w14:textId="77777777" w:rsidR="00FA6DAA" w:rsidRDefault="00FA6DAA" w:rsidP="00FA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782B4" w14:textId="77777777" w:rsidR="00FA6DAA" w:rsidRDefault="00FA6DAA" w:rsidP="00FA6548">
      <w:r>
        <w:separator/>
      </w:r>
    </w:p>
  </w:footnote>
  <w:footnote w:type="continuationSeparator" w:id="0">
    <w:p w14:paraId="54DE518D" w14:textId="77777777" w:rsidR="00FA6DAA" w:rsidRDefault="00FA6DAA" w:rsidP="00FA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4179"/>
    <w:multiLevelType w:val="multilevel"/>
    <w:tmpl w:val="E078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B446D"/>
    <w:multiLevelType w:val="multilevel"/>
    <w:tmpl w:val="8D3E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3534428">
    <w:abstractNumId w:val="0"/>
  </w:num>
  <w:num w:numId="2" w16cid:durableId="1003164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3D5"/>
    <w:rsid w:val="00013F30"/>
    <w:rsid w:val="00081563"/>
    <w:rsid w:val="00084A6E"/>
    <w:rsid w:val="000948E4"/>
    <w:rsid w:val="000A33D5"/>
    <w:rsid w:val="000E0CF4"/>
    <w:rsid w:val="0011131E"/>
    <w:rsid w:val="00141746"/>
    <w:rsid w:val="00190C5C"/>
    <w:rsid w:val="00205E6B"/>
    <w:rsid w:val="00225F7F"/>
    <w:rsid w:val="002A73F8"/>
    <w:rsid w:val="002B1F76"/>
    <w:rsid w:val="00311B36"/>
    <w:rsid w:val="00324FF5"/>
    <w:rsid w:val="00355F94"/>
    <w:rsid w:val="003B08C5"/>
    <w:rsid w:val="003E19DB"/>
    <w:rsid w:val="003F2575"/>
    <w:rsid w:val="0040004A"/>
    <w:rsid w:val="00442C8E"/>
    <w:rsid w:val="004F23CB"/>
    <w:rsid w:val="00515361"/>
    <w:rsid w:val="005B4AD6"/>
    <w:rsid w:val="005B78C9"/>
    <w:rsid w:val="005C29C0"/>
    <w:rsid w:val="005D0C10"/>
    <w:rsid w:val="00601F29"/>
    <w:rsid w:val="006201DE"/>
    <w:rsid w:val="006342A5"/>
    <w:rsid w:val="00665B49"/>
    <w:rsid w:val="00675930"/>
    <w:rsid w:val="00691F94"/>
    <w:rsid w:val="006A58B5"/>
    <w:rsid w:val="00714CC1"/>
    <w:rsid w:val="007457CA"/>
    <w:rsid w:val="0076401A"/>
    <w:rsid w:val="00770F03"/>
    <w:rsid w:val="00785F8F"/>
    <w:rsid w:val="00821AF7"/>
    <w:rsid w:val="0086137B"/>
    <w:rsid w:val="0086204B"/>
    <w:rsid w:val="008728E8"/>
    <w:rsid w:val="008A6518"/>
    <w:rsid w:val="008C6492"/>
    <w:rsid w:val="008E1FE3"/>
    <w:rsid w:val="008F766D"/>
    <w:rsid w:val="00956390"/>
    <w:rsid w:val="0096216A"/>
    <w:rsid w:val="00977E4F"/>
    <w:rsid w:val="009F672A"/>
    <w:rsid w:val="009F71B0"/>
    <w:rsid w:val="00A20DE6"/>
    <w:rsid w:val="00A67430"/>
    <w:rsid w:val="00AC7ED5"/>
    <w:rsid w:val="00AD6C52"/>
    <w:rsid w:val="00AD6EC2"/>
    <w:rsid w:val="00AE0CB8"/>
    <w:rsid w:val="00B102AD"/>
    <w:rsid w:val="00BA3A79"/>
    <w:rsid w:val="00BD4496"/>
    <w:rsid w:val="00BD5BAC"/>
    <w:rsid w:val="00BE1319"/>
    <w:rsid w:val="00BE6483"/>
    <w:rsid w:val="00C03F04"/>
    <w:rsid w:val="00C04A9D"/>
    <w:rsid w:val="00CA4263"/>
    <w:rsid w:val="00CD2A19"/>
    <w:rsid w:val="00CD5F32"/>
    <w:rsid w:val="00CF395F"/>
    <w:rsid w:val="00CF7346"/>
    <w:rsid w:val="00D0502E"/>
    <w:rsid w:val="00D55FBF"/>
    <w:rsid w:val="00DC250F"/>
    <w:rsid w:val="00DE6BC2"/>
    <w:rsid w:val="00E1789C"/>
    <w:rsid w:val="00EB6721"/>
    <w:rsid w:val="00F23CF6"/>
    <w:rsid w:val="00F55B26"/>
    <w:rsid w:val="00F76A6A"/>
    <w:rsid w:val="00F8031E"/>
    <w:rsid w:val="00FA2DA4"/>
    <w:rsid w:val="00FA6548"/>
    <w:rsid w:val="00FA6DAA"/>
    <w:rsid w:val="00FE4B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E0A7"/>
  <w15:docId w15:val="{DB92C4B7-E3EF-4280-BEA2-441EF54A4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b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211"/>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311B36"/>
    <w:rPr>
      <w:b/>
      <w:bCs/>
    </w:rPr>
  </w:style>
  <w:style w:type="paragraph" w:styleId="NormalWeb">
    <w:name w:val="Normal (Web)"/>
    <w:basedOn w:val="Normal"/>
    <w:uiPriority w:val="99"/>
    <w:unhideWhenUsed/>
    <w:rsid w:val="00770F03"/>
    <w:pPr>
      <w:widowControl/>
      <w:autoSpaceDE/>
      <w:autoSpaceDN/>
      <w:spacing w:before="100" w:beforeAutospacing="1" w:after="100" w:afterAutospacing="1"/>
    </w:pPr>
    <w:rPr>
      <w:rFonts w:ascii="Times New Roman" w:eastAsia="Times New Roman" w:hAnsi="Times New Roman" w:cs="Times New Roman"/>
      <w:sz w:val="24"/>
      <w:szCs w:val="24"/>
      <w:lang w:val="hr-HR" w:eastAsia="hr-HR"/>
    </w:rPr>
  </w:style>
  <w:style w:type="paragraph" w:styleId="HTMLPreformatted">
    <w:name w:val="HTML Preformatted"/>
    <w:basedOn w:val="Normal"/>
    <w:link w:val="HTMLPreformattedChar"/>
    <w:uiPriority w:val="99"/>
    <w:unhideWhenUsed/>
    <w:rsid w:val="009F71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hr-HR" w:eastAsia="hr-HR"/>
    </w:rPr>
  </w:style>
  <w:style w:type="character" w:customStyle="1" w:styleId="HTMLPreformattedChar">
    <w:name w:val="HTML Preformatted Char"/>
    <w:basedOn w:val="DefaultParagraphFont"/>
    <w:link w:val="HTMLPreformatted"/>
    <w:uiPriority w:val="99"/>
    <w:rsid w:val="009F71B0"/>
    <w:rPr>
      <w:rFonts w:ascii="Courier New" w:eastAsia="Times New Roman" w:hAnsi="Courier New" w:cs="Courier New"/>
      <w:sz w:val="20"/>
      <w:szCs w:val="20"/>
      <w:lang w:val="hr-HR" w:eastAsia="hr-HR"/>
    </w:rPr>
  </w:style>
  <w:style w:type="character" w:customStyle="1" w:styleId="y2iqfc">
    <w:name w:val="y2iqfc"/>
    <w:basedOn w:val="DefaultParagraphFont"/>
    <w:rsid w:val="009F71B0"/>
  </w:style>
  <w:style w:type="paragraph" w:styleId="Header">
    <w:name w:val="header"/>
    <w:basedOn w:val="Normal"/>
    <w:link w:val="HeaderChar"/>
    <w:uiPriority w:val="99"/>
    <w:unhideWhenUsed/>
    <w:rsid w:val="00FA6548"/>
    <w:pPr>
      <w:tabs>
        <w:tab w:val="center" w:pos="4536"/>
        <w:tab w:val="right" w:pos="9072"/>
      </w:tabs>
    </w:pPr>
  </w:style>
  <w:style w:type="character" w:customStyle="1" w:styleId="HeaderChar">
    <w:name w:val="Header Char"/>
    <w:basedOn w:val="DefaultParagraphFont"/>
    <w:link w:val="Header"/>
    <w:uiPriority w:val="99"/>
    <w:rsid w:val="00FA6548"/>
    <w:rPr>
      <w:rFonts w:ascii="Calibri" w:eastAsia="Calibri" w:hAnsi="Calibri" w:cs="Calibri"/>
      <w:lang w:val="bs"/>
    </w:rPr>
  </w:style>
  <w:style w:type="paragraph" w:styleId="Footer">
    <w:name w:val="footer"/>
    <w:basedOn w:val="Normal"/>
    <w:link w:val="FooterChar"/>
    <w:uiPriority w:val="99"/>
    <w:unhideWhenUsed/>
    <w:rsid w:val="00FA6548"/>
    <w:pPr>
      <w:tabs>
        <w:tab w:val="center" w:pos="4536"/>
        <w:tab w:val="right" w:pos="9072"/>
      </w:tabs>
    </w:pPr>
  </w:style>
  <w:style w:type="character" w:customStyle="1" w:styleId="FooterChar">
    <w:name w:val="Footer Char"/>
    <w:basedOn w:val="DefaultParagraphFont"/>
    <w:link w:val="Footer"/>
    <w:uiPriority w:val="99"/>
    <w:rsid w:val="00FA6548"/>
    <w:rPr>
      <w:rFonts w:ascii="Calibri" w:eastAsia="Calibri" w:hAnsi="Calibri" w:cs="Calibri"/>
      <w:lang w:val="b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5063">
      <w:bodyDiv w:val="1"/>
      <w:marLeft w:val="0"/>
      <w:marRight w:val="0"/>
      <w:marTop w:val="0"/>
      <w:marBottom w:val="0"/>
      <w:divBdr>
        <w:top w:val="none" w:sz="0" w:space="0" w:color="auto"/>
        <w:left w:val="none" w:sz="0" w:space="0" w:color="auto"/>
        <w:bottom w:val="none" w:sz="0" w:space="0" w:color="auto"/>
        <w:right w:val="none" w:sz="0" w:space="0" w:color="auto"/>
      </w:divBdr>
    </w:div>
    <w:div w:id="209003905">
      <w:bodyDiv w:val="1"/>
      <w:marLeft w:val="0"/>
      <w:marRight w:val="0"/>
      <w:marTop w:val="0"/>
      <w:marBottom w:val="0"/>
      <w:divBdr>
        <w:top w:val="none" w:sz="0" w:space="0" w:color="auto"/>
        <w:left w:val="none" w:sz="0" w:space="0" w:color="auto"/>
        <w:bottom w:val="none" w:sz="0" w:space="0" w:color="auto"/>
        <w:right w:val="none" w:sz="0" w:space="0" w:color="auto"/>
      </w:divBdr>
    </w:div>
    <w:div w:id="262953521">
      <w:bodyDiv w:val="1"/>
      <w:marLeft w:val="0"/>
      <w:marRight w:val="0"/>
      <w:marTop w:val="0"/>
      <w:marBottom w:val="0"/>
      <w:divBdr>
        <w:top w:val="none" w:sz="0" w:space="0" w:color="auto"/>
        <w:left w:val="none" w:sz="0" w:space="0" w:color="auto"/>
        <w:bottom w:val="none" w:sz="0" w:space="0" w:color="auto"/>
        <w:right w:val="none" w:sz="0" w:space="0" w:color="auto"/>
      </w:divBdr>
    </w:div>
    <w:div w:id="277377872">
      <w:bodyDiv w:val="1"/>
      <w:marLeft w:val="0"/>
      <w:marRight w:val="0"/>
      <w:marTop w:val="0"/>
      <w:marBottom w:val="0"/>
      <w:divBdr>
        <w:top w:val="none" w:sz="0" w:space="0" w:color="auto"/>
        <w:left w:val="none" w:sz="0" w:space="0" w:color="auto"/>
        <w:bottom w:val="none" w:sz="0" w:space="0" w:color="auto"/>
        <w:right w:val="none" w:sz="0" w:space="0" w:color="auto"/>
      </w:divBdr>
    </w:div>
    <w:div w:id="406997242">
      <w:bodyDiv w:val="1"/>
      <w:marLeft w:val="0"/>
      <w:marRight w:val="0"/>
      <w:marTop w:val="0"/>
      <w:marBottom w:val="0"/>
      <w:divBdr>
        <w:top w:val="none" w:sz="0" w:space="0" w:color="auto"/>
        <w:left w:val="none" w:sz="0" w:space="0" w:color="auto"/>
        <w:bottom w:val="none" w:sz="0" w:space="0" w:color="auto"/>
        <w:right w:val="none" w:sz="0" w:space="0" w:color="auto"/>
      </w:divBdr>
    </w:div>
    <w:div w:id="881477176">
      <w:bodyDiv w:val="1"/>
      <w:marLeft w:val="0"/>
      <w:marRight w:val="0"/>
      <w:marTop w:val="0"/>
      <w:marBottom w:val="0"/>
      <w:divBdr>
        <w:top w:val="none" w:sz="0" w:space="0" w:color="auto"/>
        <w:left w:val="none" w:sz="0" w:space="0" w:color="auto"/>
        <w:bottom w:val="none" w:sz="0" w:space="0" w:color="auto"/>
        <w:right w:val="none" w:sz="0" w:space="0" w:color="auto"/>
      </w:divBdr>
    </w:div>
    <w:div w:id="925306079">
      <w:bodyDiv w:val="1"/>
      <w:marLeft w:val="0"/>
      <w:marRight w:val="0"/>
      <w:marTop w:val="0"/>
      <w:marBottom w:val="0"/>
      <w:divBdr>
        <w:top w:val="none" w:sz="0" w:space="0" w:color="auto"/>
        <w:left w:val="none" w:sz="0" w:space="0" w:color="auto"/>
        <w:bottom w:val="none" w:sz="0" w:space="0" w:color="auto"/>
        <w:right w:val="none" w:sz="0" w:space="0" w:color="auto"/>
      </w:divBdr>
    </w:div>
    <w:div w:id="1003705167">
      <w:bodyDiv w:val="1"/>
      <w:marLeft w:val="0"/>
      <w:marRight w:val="0"/>
      <w:marTop w:val="0"/>
      <w:marBottom w:val="0"/>
      <w:divBdr>
        <w:top w:val="none" w:sz="0" w:space="0" w:color="auto"/>
        <w:left w:val="none" w:sz="0" w:space="0" w:color="auto"/>
        <w:bottom w:val="none" w:sz="0" w:space="0" w:color="auto"/>
        <w:right w:val="none" w:sz="0" w:space="0" w:color="auto"/>
      </w:divBdr>
    </w:div>
    <w:div w:id="1155335064">
      <w:bodyDiv w:val="1"/>
      <w:marLeft w:val="0"/>
      <w:marRight w:val="0"/>
      <w:marTop w:val="0"/>
      <w:marBottom w:val="0"/>
      <w:divBdr>
        <w:top w:val="none" w:sz="0" w:space="0" w:color="auto"/>
        <w:left w:val="none" w:sz="0" w:space="0" w:color="auto"/>
        <w:bottom w:val="none" w:sz="0" w:space="0" w:color="auto"/>
        <w:right w:val="none" w:sz="0" w:space="0" w:color="auto"/>
      </w:divBdr>
    </w:div>
    <w:div w:id="1318069658">
      <w:bodyDiv w:val="1"/>
      <w:marLeft w:val="0"/>
      <w:marRight w:val="0"/>
      <w:marTop w:val="0"/>
      <w:marBottom w:val="0"/>
      <w:divBdr>
        <w:top w:val="none" w:sz="0" w:space="0" w:color="auto"/>
        <w:left w:val="none" w:sz="0" w:space="0" w:color="auto"/>
        <w:bottom w:val="none" w:sz="0" w:space="0" w:color="auto"/>
        <w:right w:val="none" w:sz="0" w:space="0" w:color="auto"/>
      </w:divBdr>
    </w:div>
    <w:div w:id="1409302315">
      <w:bodyDiv w:val="1"/>
      <w:marLeft w:val="0"/>
      <w:marRight w:val="0"/>
      <w:marTop w:val="0"/>
      <w:marBottom w:val="0"/>
      <w:divBdr>
        <w:top w:val="none" w:sz="0" w:space="0" w:color="auto"/>
        <w:left w:val="none" w:sz="0" w:space="0" w:color="auto"/>
        <w:bottom w:val="none" w:sz="0" w:space="0" w:color="auto"/>
        <w:right w:val="none" w:sz="0" w:space="0" w:color="auto"/>
      </w:divBdr>
    </w:div>
    <w:div w:id="1570651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2075</Words>
  <Characters>11829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Projekti_pregled_TVZ_tablica_23.10.2020..xlsx</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Projekti_pregled_TVZ_tablica_23.10.2020..xlsx</dc:title>
  <dc:creator>tivelja</dc:creator>
  <cp:lastModifiedBy>Ivana Pleša Kelek (iplesakel)</cp:lastModifiedBy>
  <cp:revision>4</cp:revision>
  <cp:lastPrinted>2024-12-19T09:33:00Z</cp:lastPrinted>
  <dcterms:created xsi:type="dcterms:W3CDTF">2025-09-17T10:59:00Z</dcterms:created>
  <dcterms:modified xsi:type="dcterms:W3CDTF">2025-10-08T11:46:00Z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LastSaved">
    <vt:filetime>2022-01-28T00:00:00Z</vt:filetime>
  </property>
</Properties>
</file>