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D894" w14:textId="77777777" w:rsidR="00E4222E" w:rsidRPr="00E4222E" w:rsidRDefault="00E4222E" w:rsidP="00E4222E">
      <w:pPr>
        <w:spacing w:after="160" w:line="259" w:lineRule="auto"/>
        <w:rPr>
          <w:rFonts w:ascii="Calibri" w:eastAsia="Calibri" w:hAnsi="Calibri" w:cs="Times New Roman"/>
          <w:b/>
          <w:bCs/>
          <w:sz w:val="32"/>
          <w:szCs w:val="32"/>
          <w:lang w:val="hr-HR"/>
        </w:rPr>
      </w:pPr>
      <w:r w:rsidRPr="00E4222E">
        <w:rPr>
          <w:rFonts w:ascii="Calibri" w:eastAsia="Calibri" w:hAnsi="Calibri" w:cs="Times New Roman"/>
          <w:b/>
          <w:bCs/>
          <w:sz w:val="32"/>
          <w:szCs w:val="32"/>
          <w:lang w:val="hr-HR"/>
        </w:rPr>
        <w:t>PRIJELAZ NA PRIJEDIPLOMSKE STUDIJE - UPUTE</w:t>
      </w:r>
    </w:p>
    <w:p w14:paraId="53AE9EEC"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 xml:space="preserve">Prije odluke da želite upisati naše studije svakako pročitajte i upoznajte se sa </w:t>
      </w:r>
    </w:p>
    <w:p w14:paraId="6D13B8FF"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natječajem za upis</w:t>
      </w:r>
    </w:p>
    <w:p w14:paraId="28ACF2BE"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ugovorom o studiranju (naročito članak 3)</w:t>
      </w:r>
    </w:p>
    <w:p w14:paraId="0DE93047"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 xml:space="preserve">odlukom o školarinama i participiranju za 2025/26 </w:t>
      </w:r>
    </w:p>
    <w:p w14:paraId="45EDD1AF"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Pravilnikom o studiranju.</w:t>
      </w:r>
    </w:p>
    <w:p w14:paraId="4F9201C3"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Linkovi na dokumente nalaze se na stranicama upisa</w:t>
      </w:r>
    </w:p>
    <w:p w14:paraId="2F5A71DA"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Tehničko veleučilište u Zagrebu omogućuje prijelaz na svoje prijediplomske studije sa drugih srodnih Visokih učilišta za studente koji su u statusu studenta na Visokom učilištu sa kojega prelaze te koji zadovoljavaju uvjete za prijelaz donesene od strane Stručnog vijeća Veleučilišta na prijedlog Stručnog vijeća odjela.</w:t>
      </w:r>
    </w:p>
    <w:p w14:paraId="3BCE9422"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Provjerite da li zadovoljavate uvjete prijelaza prema odlukama koje su dane na stranici prijelaza:</w:t>
      </w:r>
    </w:p>
    <w:p w14:paraId="7F15B151"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Informatičko-računarskog odjela (Računarstvo, Informatika)</w:t>
      </w:r>
    </w:p>
    <w:p w14:paraId="7E406FE0"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Elektrotehničkog odjela (Elektrotehnika)</w:t>
      </w:r>
    </w:p>
    <w:p w14:paraId="0910E388"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Graditeljskog odjela (Graditeljstvo)</w:t>
      </w:r>
    </w:p>
    <w:p w14:paraId="67F59552"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Strojarskog odjela (Strojarstvo, Mehatronika)</w:t>
      </w:r>
    </w:p>
    <w:p w14:paraId="536E5E7A"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Ako zadovoljavate uvjete prijelaza u akademskoj godini te imate trenutno upisani srodni studij na drugom Visokom učilištu možete podnijeti molbu za prijelaz.</w:t>
      </w:r>
    </w:p>
    <w:p w14:paraId="4C2B598B"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Sa redovnog studija možete prijeći na redovni ili izvanredni studij. Sa izvanrednog studija možete prijeći samo na izvanredni studij.</w:t>
      </w:r>
    </w:p>
    <w:p w14:paraId="36170090"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Pribavite potrebne dokumente na vrijeme: iz aplikacije e-građanin: domovnica, Rodni list sa OIB (podaci iz matice rođenih) i Potvrdu o prebivalištu (MUP).</w:t>
      </w:r>
    </w:p>
    <w:p w14:paraId="2B7D70B3" w14:textId="77777777" w:rsidR="00E4222E" w:rsidRPr="00E4222E" w:rsidRDefault="00E4222E" w:rsidP="00E4222E">
      <w:pPr>
        <w:spacing w:after="160" w:line="259" w:lineRule="auto"/>
        <w:rPr>
          <w:rFonts w:ascii="Calibri" w:eastAsia="Calibri" w:hAnsi="Calibri" w:cs="Calibri"/>
          <w:color w:val="000000"/>
          <w:lang w:val="hr-HR"/>
        </w:rPr>
      </w:pPr>
      <w:r w:rsidRPr="00E4222E">
        <w:rPr>
          <w:rFonts w:ascii="Calibri" w:eastAsia="Calibri" w:hAnsi="Calibri" w:cs="Times New Roman"/>
          <w:lang w:val="hr-HR"/>
        </w:rPr>
        <w:t xml:space="preserve">Spojite se na moj.tvz.hr sa korisničkim imenom “gost” i unosom Vašeg OIB-a za lozinku. Izaberite ispravan studij i ispravnu izvedbu (u gornjem lijevom meniju). </w:t>
      </w:r>
    </w:p>
    <w:p w14:paraId="06595B72"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13367F5E" wp14:editId="2CC0EF8C">
            <wp:extent cx="4629152" cy="153794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14:paraId="2D15E4C7" w14:textId="77777777" w:rsidR="00E4222E" w:rsidRDefault="00E4222E" w:rsidP="00E4222E">
      <w:pPr>
        <w:spacing w:after="160" w:line="259" w:lineRule="auto"/>
        <w:rPr>
          <w:rFonts w:ascii="Calibri" w:eastAsia="Calibri" w:hAnsi="Calibri" w:cs="Times New Roman"/>
          <w:lang w:val="hr-HR"/>
        </w:rPr>
      </w:pPr>
    </w:p>
    <w:p w14:paraId="3BF68142" w14:textId="77777777" w:rsidR="00E4222E" w:rsidRDefault="00E4222E" w:rsidP="00E4222E">
      <w:pPr>
        <w:spacing w:after="160" w:line="259" w:lineRule="auto"/>
        <w:rPr>
          <w:rFonts w:ascii="Calibri" w:eastAsia="Calibri" w:hAnsi="Calibri" w:cs="Times New Roman"/>
          <w:lang w:val="hr-HR"/>
        </w:rPr>
      </w:pPr>
    </w:p>
    <w:p w14:paraId="7AC98815" w14:textId="77777777" w:rsidR="00E4222E" w:rsidRDefault="00E4222E" w:rsidP="00E4222E">
      <w:pPr>
        <w:spacing w:after="160" w:line="259" w:lineRule="auto"/>
        <w:rPr>
          <w:rFonts w:ascii="Calibri" w:eastAsia="Calibri" w:hAnsi="Calibri" w:cs="Calibri"/>
          <w:lang w:val="hr-HR"/>
        </w:rPr>
      </w:pPr>
      <w:r w:rsidRPr="00E4222E">
        <w:rPr>
          <w:rFonts w:ascii="Calibri" w:eastAsia="Calibri" w:hAnsi="Calibri" w:cs="Times New Roman"/>
          <w:lang w:val="hr-HR"/>
        </w:rPr>
        <w:t xml:space="preserve"> Izaberite “moje akcije” “izrada i slanje dokum</w:t>
      </w:r>
      <w:r w:rsidRPr="00E4222E">
        <w:rPr>
          <w:rFonts w:ascii="Calibri" w:eastAsia="Calibri" w:hAnsi="Calibri" w:cs="Calibri"/>
          <w:lang w:val="hr-HR"/>
        </w:rPr>
        <w:t>enata”. Izaberite opciju “Zahtjevi koji se ne predaju u studentsku službu”.</w:t>
      </w:r>
    </w:p>
    <w:p w14:paraId="207675EE" w14:textId="77777777" w:rsidR="00E4222E" w:rsidRDefault="00E4222E" w:rsidP="00E4222E">
      <w:pPr>
        <w:spacing w:after="160" w:line="259" w:lineRule="auto"/>
        <w:rPr>
          <w:rFonts w:ascii="Calibri" w:eastAsia="Calibri" w:hAnsi="Calibri" w:cs="Calibri"/>
          <w:lang w:val="hr-HR"/>
        </w:rPr>
      </w:pPr>
    </w:p>
    <w:p w14:paraId="7B96FF4D" w14:textId="77777777" w:rsidR="00E4222E" w:rsidRPr="00E4222E" w:rsidRDefault="00E4222E" w:rsidP="00E4222E">
      <w:pPr>
        <w:spacing w:after="160" w:line="259" w:lineRule="auto"/>
        <w:rPr>
          <w:rFonts w:ascii="Calibri" w:eastAsia="Calibri" w:hAnsi="Calibri" w:cs="Calibri"/>
          <w:color w:val="000000"/>
          <w:lang w:val="hr-HR"/>
        </w:rPr>
      </w:pPr>
    </w:p>
    <w:p w14:paraId="6ACD36FD"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00B2A2C2" wp14:editId="601A983C">
            <wp:extent cx="2996026" cy="1352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E4222E">
        <w:rPr>
          <w:rFonts w:ascii="Calibri" w:eastAsia="Calibri" w:hAnsi="Calibri" w:cs="Calibri"/>
          <w:lang w:val="hr-HR"/>
        </w:rPr>
        <w:t xml:space="preserve"> </w:t>
      </w:r>
      <w:r w:rsidRPr="00E4222E">
        <w:rPr>
          <w:rFonts w:ascii="Calibri" w:eastAsia="Calibri" w:hAnsi="Calibri" w:cs="Times New Roman"/>
          <w:noProof/>
        </w:rPr>
        <w:drawing>
          <wp:inline distT="0" distB="0" distL="0" distR="0" wp14:anchorId="774F12A2" wp14:editId="2F8AB82E">
            <wp:extent cx="2359024" cy="136833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14:paraId="5DC3783A" w14:textId="77777777" w:rsidR="00E4222E" w:rsidRPr="00E4222E" w:rsidRDefault="00E4222E" w:rsidP="00E4222E">
      <w:pPr>
        <w:spacing w:after="160" w:line="259" w:lineRule="auto"/>
        <w:rPr>
          <w:rFonts w:ascii="Calibri" w:eastAsia="Calibri" w:hAnsi="Calibri" w:cs="Calibri"/>
          <w:color w:val="000000"/>
          <w:lang w:val="hr-HR"/>
        </w:rPr>
      </w:pPr>
      <w:r w:rsidRPr="00E4222E">
        <w:rPr>
          <w:rFonts w:ascii="Calibri" w:eastAsia="Calibri" w:hAnsi="Calibri" w:cs="Calibri"/>
          <w:lang w:val="hr-HR"/>
        </w:rPr>
        <w:t>Odaberite izradu novog obrasca “</w:t>
      </w:r>
      <w:r w:rsidRPr="00E4222E">
        <w:rPr>
          <w:rFonts w:ascii="Calibri" w:eastAsia="Calibri" w:hAnsi="Calibri" w:cs="Calibri"/>
          <w:color w:val="000000"/>
          <w:lang w:val="hr-HR"/>
        </w:rPr>
        <w:t>Obrazac zahtjeva za ostvarivanje prijelaza na studij Tehničkog veleučilišta u Zagrebu</w:t>
      </w:r>
      <w:r w:rsidRPr="00E4222E">
        <w:rPr>
          <w:rFonts w:ascii="Calibri" w:eastAsia="Calibri" w:hAnsi="Calibri" w:cs="Calibri"/>
          <w:lang w:val="hr-HR"/>
        </w:rPr>
        <w:t xml:space="preserve"> </w:t>
      </w:r>
      <w:r w:rsidRPr="00E4222E">
        <w:rPr>
          <w:rFonts w:ascii="Calibri" w:eastAsia="Calibri" w:hAnsi="Calibri" w:cs="Calibri"/>
          <w:color w:val="000000"/>
          <w:lang w:val="hr-HR"/>
        </w:rPr>
        <w:t>” .  Kliknite “Dodaj”</w:t>
      </w:r>
      <w:r w:rsidRPr="00E4222E">
        <w:rPr>
          <w:rFonts w:ascii="Calibri" w:eastAsia="Calibri" w:hAnsi="Calibri" w:cs="Times New Roman"/>
          <w:lang w:val="hr-HR"/>
        </w:rPr>
        <w:t xml:space="preserve"> </w:t>
      </w:r>
    </w:p>
    <w:p w14:paraId="2EE82DB3"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77C882C4" wp14:editId="624D9309">
            <wp:extent cx="5762626"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62626" cy="685800"/>
                    </a:xfrm>
                    <a:prstGeom prst="rect">
                      <a:avLst/>
                    </a:prstGeom>
                  </pic:spPr>
                </pic:pic>
              </a:graphicData>
            </a:graphic>
          </wp:inline>
        </w:drawing>
      </w:r>
    </w:p>
    <w:p w14:paraId="1C2E03B2"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Calibri"/>
          <w:color w:val="000000"/>
          <w:lang w:val="hr-HR"/>
        </w:rPr>
        <w:t xml:space="preserve">Obrazac se stvorio na popisu u tabeli. Kliknite izmjeni/ispiši opciju. </w:t>
      </w:r>
    </w:p>
    <w:p w14:paraId="2C508B12" w14:textId="77777777" w:rsidR="00E4222E" w:rsidRDefault="00E4222E" w:rsidP="00E4222E">
      <w:pPr>
        <w:spacing w:after="160" w:line="259" w:lineRule="auto"/>
        <w:rPr>
          <w:rFonts w:ascii="Calibri" w:eastAsia="Calibri" w:hAnsi="Calibri" w:cs="Calibri"/>
          <w:color w:val="000000"/>
          <w:lang w:val="hr-HR"/>
        </w:rPr>
      </w:pPr>
      <w:r w:rsidRPr="00E4222E">
        <w:rPr>
          <w:rFonts w:ascii="Calibri" w:eastAsia="Calibri" w:hAnsi="Calibri" w:cs="Times New Roman"/>
          <w:noProof/>
        </w:rPr>
        <w:drawing>
          <wp:inline distT="0" distB="0" distL="0" distR="0" wp14:anchorId="550EA798" wp14:editId="2E405E91">
            <wp:extent cx="5762626" cy="457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6" cy="457200"/>
                    </a:xfrm>
                    <a:prstGeom prst="rect">
                      <a:avLst/>
                    </a:prstGeom>
                  </pic:spPr>
                </pic:pic>
              </a:graphicData>
            </a:graphic>
          </wp:inline>
        </w:drawing>
      </w:r>
    </w:p>
    <w:p w14:paraId="28F40F5A" w14:textId="77777777" w:rsidR="00E4222E" w:rsidRDefault="00E4222E" w:rsidP="00E4222E">
      <w:pPr>
        <w:spacing w:after="160" w:line="259" w:lineRule="auto"/>
        <w:rPr>
          <w:rFonts w:ascii="Calibri" w:eastAsia="Calibri" w:hAnsi="Calibri" w:cs="Calibri"/>
          <w:color w:val="000000"/>
          <w:lang w:val="hr-HR"/>
        </w:rPr>
      </w:pPr>
    </w:p>
    <w:p w14:paraId="35FDB30F" w14:textId="77777777" w:rsidR="00E4222E" w:rsidRDefault="00E4222E" w:rsidP="00E4222E">
      <w:pPr>
        <w:spacing w:after="160" w:line="259" w:lineRule="auto"/>
        <w:rPr>
          <w:rFonts w:ascii="Calibri" w:eastAsia="Calibri" w:hAnsi="Calibri" w:cs="Calibri"/>
          <w:color w:val="000000"/>
          <w:lang w:val="hr-HR"/>
        </w:rPr>
      </w:pPr>
    </w:p>
    <w:p w14:paraId="60CB053D" w14:textId="77777777" w:rsidR="00E4222E" w:rsidRDefault="00E4222E" w:rsidP="00E4222E">
      <w:pPr>
        <w:spacing w:after="160" w:line="259" w:lineRule="auto"/>
        <w:rPr>
          <w:rFonts w:ascii="Calibri" w:eastAsia="Calibri" w:hAnsi="Calibri" w:cs="Calibri"/>
          <w:color w:val="000000"/>
          <w:lang w:val="hr-HR"/>
        </w:rPr>
      </w:pPr>
    </w:p>
    <w:p w14:paraId="6794D73D" w14:textId="77777777" w:rsidR="00E4222E" w:rsidRDefault="00E4222E" w:rsidP="00E4222E">
      <w:pPr>
        <w:spacing w:after="160" w:line="259" w:lineRule="auto"/>
        <w:rPr>
          <w:rFonts w:ascii="Calibri" w:eastAsia="Calibri" w:hAnsi="Calibri" w:cs="Calibri"/>
          <w:color w:val="000000"/>
          <w:lang w:val="hr-HR"/>
        </w:rPr>
      </w:pPr>
    </w:p>
    <w:p w14:paraId="54123672" w14:textId="77777777" w:rsidR="00E4222E" w:rsidRDefault="00E4222E" w:rsidP="00E4222E">
      <w:pPr>
        <w:spacing w:after="160" w:line="259" w:lineRule="auto"/>
        <w:rPr>
          <w:rFonts w:ascii="Calibri" w:eastAsia="Calibri" w:hAnsi="Calibri" w:cs="Calibri"/>
          <w:color w:val="000000"/>
          <w:lang w:val="hr-HR"/>
        </w:rPr>
      </w:pPr>
    </w:p>
    <w:p w14:paraId="59BF93D8" w14:textId="77777777" w:rsidR="00E4222E" w:rsidRDefault="00E4222E" w:rsidP="00E4222E">
      <w:pPr>
        <w:spacing w:after="160" w:line="259" w:lineRule="auto"/>
        <w:rPr>
          <w:rFonts w:ascii="Calibri" w:eastAsia="Calibri" w:hAnsi="Calibri" w:cs="Calibri"/>
          <w:color w:val="000000"/>
          <w:lang w:val="hr-HR"/>
        </w:rPr>
      </w:pPr>
    </w:p>
    <w:p w14:paraId="2597BCE8" w14:textId="77777777" w:rsidR="00E4222E" w:rsidRDefault="00E4222E" w:rsidP="00E4222E">
      <w:pPr>
        <w:spacing w:after="160" w:line="259" w:lineRule="auto"/>
        <w:rPr>
          <w:rFonts w:ascii="Calibri" w:eastAsia="Calibri" w:hAnsi="Calibri" w:cs="Calibri"/>
          <w:color w:val="000000"/>
          <w:lang w:val="hr-HR"/>
        </w:rPr>
      </w:pPr>
    </w:p>
    <w:p w14:paraId="4936D849" w14:textId="77777777" w:rsidR="00E4222E" w:rsidRDefault="00E4222E" w:rsidP="00E4222E">
      <w:pPr>
        <w:spacing w:after="160" w:line="259" w:lineRule="auto"/>
        <w:rPr>
          <w:rFonts w:ascii="Calibri" w:eastAsia="Calibri" w:hAnsi="Calibri" w:cs="Calibri"/>
          <w:color w:val="000000"/>
          <w:lang w:val="hr-HR"/>
        </w:rPr>
      </w:pPr>
    </w:p>
    <w:p w14:paraId="581457B6" w14:textId="77777777" w:rsidR="00E4222E" w:rsidRDefault="00E4222E" w:rsidP="00E4222E">
      <w:pPr>
        <w:spacing w:after="160" w:line="259" w:lineRule="auto"/>
        <w:rPr>
          <w:rFonts w:ascii="Calibri" w:eastAsia="Calibri" w:hAnsi="Calibri" w:cs="Calibri"/>
          <w:color w:val="000000"/>
          <w:lang w:val="hr-HR"/>
        </w:rPr>
      </w:pPr>
    </w:p>
    <w:p w14:paraId="1F75D03D" w14:textId="77777777" w:rsidR="00E4222E" w:rsidRDefault="00E4222E" w:rsidP="00E4222E">
      <w:pPr>
        <w:spacing w:after="160" w:line="259" w:lineRule="auto"/>
        <w:rPr>
          <w:rFonts w:ascii="Calibri" w:eastAsia="Calibri" w:hAnsi="Calibri" w:cs="Calibri"/>
          <w:color w:val="000000"/>
          <w:lang w:val="hr-HR"/>
        </w:rPr>
      </w:pPr>
    </w:p>
    <w:p w14:paraId="05C275F3" w14:textId="77777777" w:rsidR="00E4222E" w:rsidRDefault="00E4222E" w:rsidP="00E4222E">
      <w:pPr>
        <w:spacing w:after="160" w:line="259" w:lineRule="auto"/>
        <w:rPr>
          <w:rFonts w:ascii="Calibri" w:eastAsia="Calibri" w:hAnsi="Calibri" w:cs="Calibri"/>
          <w:color w:val="000000"/>
          <w:lang w:val="hr-HR"/>
        </w:rPr>
      </w:pPr>
    </w:p>
    <w:p w14:paraId="1033B130" w14:textId="77777777" w:rsidR="00E4222E" w:rsidRDefault="00E4222E" w:rsidP="00E4222E">
      <w:pPr>
        <w:spacing w:after="160" w:line="259" w:lineRule="auto"/>
        <w:rPr>
          <w:rFonts w:ascii="Calibri" w:eastAsia="Calibri" w:hAnsi="Calibri" w:cs="Calibri"/>
          <w:color w:val="000000"/>
          <w:lang w:val="hr-HR"/>
        </w:rPr>
      </w:pPr>
    </w:p>
    <w:p w14:paraId="2A2143F9"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Calibri"/>
          <w:color w:val="000000"/>
          <w:lang w:val="hr-HR"/>
        </w:rPr>
        <w:t>Popunite podatke.</w:t>
      </w:r>
    </w:p>
    <w:p w14:paraId="59397083"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7678AD2D" wp14:editId="0E9882A6">
            <wp:extent cx="4850892" cy="395287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50892" cy="3952874"/>
                    </a:xfrm>
                    <a:prstGeom prst="rect">
                      <a:avLst/>
                    </a:prstGeom>
                  </pic:spPr>
                </pic:pic>
              </a:graphicData>
            </a:graphic>
          </wp:inline>
        </w:drawing>
      </w:r>
    </w:p>
    <w:p w14:paraId="0B9E2F41" w14:textId="77777777" w:rsidR="00E4222E" w:rsidRPr="00E4222E" w:rsidRDefault="00E4222E" w:rsidP="00E4222E">
      <w:pPr>
        <w:spacing w:after="160" w:line="259" w:lineRule="auto"/>
        <w:rPr>
          <w:rFonts w:ascii="Calibri" w:eastAsia="Calibri" w:hAnsi="Calibri" w:cs="Times New Roman"/>
          <w:lang w:val="hr-HR"/>
        </w:rPr>
      </w:pPr>
    </w:p>
    <w:p w14:paraId="4E878609"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lastRenderedPageBreak/>
        <w:drawing>
          <wp:inline distT="0" distB="0" distL="0" distR="0" wp14:anchorId="0BD8D1FB" wp14:editId="17FC3C17">
            <wp:extent cx="5030680" cy="412432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030680" cy="4124324"/>
                    </a:xfrm>
                    <a:prstGeom prst="rect">
                      <a:avLst/>
                    </a:prstGeom>
                  </pic:spPr>
                </pic:pic>
              </a:graphicData>
            </a:graphic>
          </wp:inline>
        </w:drawing>
      </w:r>
    </w:p>
    <w:p w14:paraId="402DF4AA"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Pritisnite snimi i provjeri upisne podatke.</w:t>
      </w:r>
    </w:p>
    <w:p w14:paraId="3E0FFF17"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Na dnu će se pojaviti PDF dokumenti za skinuti i isprintati</w:t>
      </w:r>
    </w:p>
    <w:p w14:paraId="06B9ED53"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Obrazac zahtjeva za ostvarivanje prijelaza na studij TVZ (jedna primjerak), ispisati i potpisati vlastoručno</w:t>
      </w:r>
    </w:p>
    <w:p w14:paraId="25D24612"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 xml:space="preserve">HUB3 uplatnica za trošak izrade rješenja o prijelazu. Novac se ne vraća ako je rješenje negativno, upozoravamo da pažljivo provjerite uvjete. Bez zadovoljavanja uvjete ne možete dobiti pozitivno rješenje. </w:t>
      </w:r>
    </w:p>
    <w:p w14:paraId="0ED6EDDE"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Kompletirajte sve dokumente:</w:t>
      </w:r>
    </w:p>
    <w:p w14:paraId="66702281" w14:textId="77777777" w:rsidR="00E4222E" w:rsidRPr="00E4222E" w:rsidRDefault="00E4222E" w:rsidP="00E4222E">
      <w:pPr>
        <w:numPr>
          <w:ilvl w:val="0"/>
          <w:numId w:val="1"/>
        </w:numPr>
        <w:spacing w:after="160" w:line="259" w:lineRule="auto"/>
        <w:contextualSpacing/>
        <w:rPr>
          <w:rFonts w:ascii="Calibri" w:eastAsia="Calibri" w:hAnsi="Calibri" w:cs="Times New Roman"/>
          <w:u w:val="single"/>
          <w:lang w:val="hr-HR"/>
        </w:rPr>
      </w:pPr>
      <w:r w:rsidRPr="00E4222E">
        <w:rPr>
          <w:rFonts w:ascii="Calibri" w:eastAsia="Calibri" w:hAnsi="Calibri" w:cs="Times New Roman"/>
          <w:lang w:val="hr-HR"/>
        </w:rPr>
        <w:t>Domovnica (e-građani)</w:t>
      </w:r>
    </w:p>
    <w:p w14:paraId="76E8AC4A" w14:textId="47996C2E" w:rsidR="00E4222E" w:rsidRPr="001E4B2E" w:rsidRDefault="00E4222E" w:rsidP="00E4222E">
      <w:pPr>
        <w:numPr>
          <w:ilvl w:val="0"/>
          <w:numId w:val="1"/>
        </w:numPr>
        <w:spacing w:after="160" w:line="259" w:lineRule="auto"/>
        <w:contextualSpacing/>
        <w:rPr>
          <w:rFonts w:ascii="Calibri" w:eastAsia="Calibri" w:hAnsi="Calibri" w:cs="Times New Roman"/>
          <w:u w:val="single"/>
          <w:lang w:val="hr-HR"/>
        </w:rPr>
      </w:pPr>
      <w:r w:rsidRPr="00E4222E">
        <w:rPr>
          <w:rFonts w:ascii="Calibri" w:eastAsia="Calibri" w:hAnsi="Calibri" w:cs="Times New Roman"/>
          <w:lang w:val="hr-HR"/>
        </w:rPr>
        <w:t>Rodni list (e-građani)</w:t>
      </w:r>
    </w:p>
    <w:p w14:paraId="63D7EAAA" w14:textId="66454FC0" w:rsidR="001E4B2E" w:rsidRPr="001E4B2E" w:rsidRDefault="001E4B2E" w:rsidP="001E4B2E">
      <w:pPr>
        <w:numPr>
          <w:ilvl w:val="0"/>
          <w:numId w:val="1"/>
        </w:numPr>
        <w:tabs>
          <w:tab w:val="num" w:pos="720"/>
        </w:tabs>
        <w:spacing w:after="160" w:line="259" w:lineRule="auto"/>
        <w:contextualSpacing/>
        <w:rPr>
          <w:rFonts w:ascii="Calibri" w:eastAsia="Calibri" w:hAnsi="Calibri" w:cs="Times New Roman"/>
          <w:lang w:val="hr-HR"/>
        </w:rPr>
      </w:pPr>
      <w:r w:rsidRPr="001E4B2E">
        <w:rPr>
          <w:rFonts w:ascii="Calibri" w:eastAsia="Calibri" w:hAnsi="Calibri" w:cs="Times New Roman"/>
          <w:b/>
          <w:bCs/>
          <w:lang w:val="hr-HR"/>
        </w:rPr>
        <w:t>Potvrda o prebivalištu (e-građani) ili kopija osobne iskaznice da se vidi adresa prebivališta</w:t>
      </w:r>
    </w:p>
    <w:p w14:paraId="572695A2"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Obrazac molbe za prijelaz </w:t>
      </w:r>
    </w:p>
    <w:p w14:paraId="7E474057"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Prijepis ocjena sa studijskog programa sa kojeg prelazite</w:t>
      </w:r>
    </w:p>
    <w:p w14:paraId="0E7C374E"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Dokaz o upisu posljednje akademske godine sa studijskog programa sa kojeg prelazite</w:t>
      </w:r>
    </w:p>
    <w:p w14:paraId="4E625BD0"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Dokaz o uplati troškova izrade Rješenja o prijelazu. </w:t>
      </w:r>
    </w:p>
    <w:p w14:paraId="2E692869" w14:textId="77777777" w:rsidR="00E4222E" w:rsidRPr="00E4222E" w:rsidRDefault="00E4222E" w:rsidP="00E4222E">
      <w:pPr>
        <w:spacing w:after="160" w:line="259" w:lineRule="auto"/>
        <w:ind w:left="720" w:hanging="360"/>
        <w:contextualSpacing/>
        <w:rPr>
          <w:rFonts w:ascii="Calibri" w:eastAsia="Calibri" w:hAnsi="Calibri" w:cs="Times New Roman"/>
          <w:lang w:val="hr-HR"/>
        </w:rPr>
      </w:pPr>
    </w:p>
    <w:p w14:paraId="13400290" w14:textId="77777777" w:rsidR="00DD0E00" w:rsidRDefault="00DD0E00" w:rsidP="00E4222E">
      <w:pPr>
        <w:spacing w:after="160" w:line="259" w:lineRule="auto"/>
        <w:rPr>
          <w:rFonts w:ascii="Calibri" w:eastAsia="Calibri" w:hAnsi="Calibri" w:cs="Times New Roman"/>
          <w:lang w:val="hr-HR"/>
        </w:rPr>
      </w:pPr>
    </w:p>
    <w:p w14:paraId="19AF0D8E"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Dostavite na adresu studentske službe (ne treba dolaziti osobno, ali osoba koja dolazi umjesto Vas mora imati presliku Vaše osobne iskaznice čime dokazuje da ste je Vi ovlastili, također obrazac molbe mora biti vlastoručno potpisan od kandidata koji traži prijelaz)</w:t>
      </w:r>
    </w:p>
    <w:p w14:paraId="6BA7BFC0"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Mehatronika, Vrbik 8, prizemlje</w:t>
      </w:r>
    </w:p>
    <w:p w14:paraId="1D740750"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Računarstvo, Vrbik 8, prizemlje</w:t>
      </w:r>
    </w:p>
    <w:p w14:paraId="07494489"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Informatika, Vrbik 8, prizemlje</w:t>
      </w:r>
    </w:p>
    <w:p w14:paraId="20D6DF4A"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Elektrotehnika , Konavoska 2</w:t>
      </w:r>
    </w:p>
    <w:p w14:paraId="6E40D11A"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Strojarstvo, Vrbik 8, prizemlje </w:t>
      </w:r>
    </w:p>
    <w:p w14:paraId="47A2CDA1" w14:textId="77777777"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Graditeljstvo – </w:t>
      </w:r>
      <w:hyperlink r:id="rId14">
        <w:r w:rsidRPr="00E4222E">
          <w:rPr>
            <w:rFonts w:ascii="Calibri" w:eastAsia="Calibri" w:hAnsi="Calibri" w:cs="Times New Roman"/>
            <w:color w:val="0000FF"/>
            <w:u w:val="single"/>
            <w:lang w:val="hr-HR"/>
          </w:rPr>
          <w:t>Avenija</w:t>
        </w:r>
      </w:hyperlink>
      <w:r w:rsidRPr="00E4222E">
        <w:rPr>
          <w:rFonts w:ascii="Calibri" w:eastAsia="Calibri" w:hAnsi="Calibri" w:cs="Times New Roman"/>
          <w:lang w:val="hr-HR"/>
        </w:rPr>
        <w:t xml:space="preserve"> Većeslava Holjevca 15</w:t>
      </w:r>
    </w:p>
    <w:p w14:paraId="4BB764A4"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Nemojte dokumente slati klasičnom poštom niti elektroničkom poštom. Pripazite na rokove navedene u odlukama o prijelazu pojedinog odjela te činjenici da studentska služba ne radi za vrijeme ljetnih praznika (na stranicama studentske službe možete vidjeti radno vrijeme). Datum dostave dokumenta u studentsku službu se smatra datumom primitka molbe (ne datum na dokumentu obrasca)!</w:t>
      </w:r>
    </w:p>
    <w:p w14:paraId="559CC889"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Ovdje će za pojedine studije biti objavljeno kada je završena izrada rješenja o prijelazu. Za pojedine studije ćete biti pozvani na studentsku referadu zajednički, dok će neki studiji navesti točne termine kada pristupate podizanju rješenja.</w:t>
      </w:r>
    </w:p>
    <w:p w14:paraId="7AC60B41"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Po podizanju rješenja imate zakonsko pravo žalbe. U slučaju da se ne žalite mogući ishodi su da nemate pravo upisa ili da imate pravo upisa. Ako imate pravo upisa isto možete odbiti i odustati od upisa. Ne podizanje rješenja povlači da ste odbili pravo upisa ako na njega imate pravo.  Ako iskažete interes za upis pristupate daljnjim koracima upisa o čemu će Vas obavijestiti studentska službe studija.</w:t>
      </w:r>
    </w:p>
    <w:p w14:paraId="1AAAB480"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Ako se proces produlji nakon početka semestra, uz dobiveno pozitivno rješenje o prijelazu i Vašoj želji da se upišete molim Vas da prisustvujete nastavi i pratite sve obavijesti vezano za studij.</w:t>
      </w:r>
    </w:p>
    <w:p w14:paraId="21DB5DF4" w14:textId="77777777"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 xml:space="preserve"> Uvodno predavanje za brucoše biti će organizirano u petak neposredno prije početka nastave ili u ponedjeljak (prvi dan nastave) odvojeno za pojedine studije. Točan termin biti će objavljen na moj.tvz.hr krajem mjeseca rujna po izradi rasporeda nastave za sve studente. Ako Vam nije aktivan korisnički račun na moj.tvz.hr možete vidjeti raspored sati ako se ulogirate kao korisnik sa korisničkim imenom gost i lozinkom koja sadrži Vaš OIB.</w:t>
      </w:r>
    </w:p>
    <w:p w14:paraId="77B0301B" w14:textId="77777777" w:rsidR="00E4222E" w:rsidRPr="00E4222E" w:rsidRDefault="00E4222E" w:rsidP="00E4222E">
      <w:pPr>
        <w:spacing w:after="160" w:line="259" w:lineRule="auto"/>
        <w:rPr>
          <w:rFonts w:ascii="Calibri" w:eastAsia="Calibri" w:hAnsi="Calibri" w:cs="Times New Roman"/>
          <w:lang w:val="hr-HR"/>
        </w:rPr>
      </w:pPr>
    </w:p>
    <w:p w14:paraId="3D326D2D" w14:textId="77777777" w:rsidR="00E4222E" w:rsidRPr="00E4222E" w:rsidRDefault="00E4222E" w:rsidP="00E4222E">
      <w:pPr>
        <w:spacing w:after="160" w:line="259" w:lineRule="auto"/>
        <w:rPr>
          <w:rFonts w:ascii="Calibri" w:eastAsia="Calibri" w:hAnsi="Calibri" w:cs="Times New Roman"/>
          <w:b/>
          <w:bCs/>
          <w:lang w:val="hr-HR"/>
        </w:rPr>
      </w:pPr>
    </w:p>
    <w:p w14:paraId="52932A71" w14:textId="77777777" w:rsidR="00E4222E" w:rsidRPr="00E4222E" w:rsidRDefault="00E4222E" w:rsidP="00E4222E">
      <w:pPr>
        <w:spacing w:after="160" w:line="259" w:lineRule="auto"/>
        <w:rPr>
          <w:rFonts w:ascii="Calibri" w:eastAsia="Calibri" w:hAnsi="Calibri" w:cs="Times New Roman"/>
          <w:b/>
          <w:bCs/>
          <w:lang w:val="hr-HR"/>
        </w:rPr>
      </w:pPr>
    </w:p>
    <w:p w14:paraId="72D01BBF" w14:textId="77777777" w:rsidR="00E4222E" w:rsidRPr="00E4222E" w:rsidRDefault="00E4222E" w:rsidP="00E4222E">
      <w:pPr>
        <w:spacing w:after="160" w:line="259" w:lineRule="auto"/>
        <w:rPr>
          <w:rFonts w:ascii="Calibri" w:eastAsia="Calibri" w:hAnsi="Calibri" w:cs="Times New Roman"/>
          <w:b/>
          <w:bCs/>
          <w:lang w:val="hr-HR"/>
        </w:rPr>
      </w:pPr>
    </w:p>
    <w:p w14:paraId="34C56167" w14:textId="77777777" w:rsidR="00377148" w:rsidRDefault="00377148"/>
    <w:sectPr w:rsidR="00377148">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FC32" w14:textId="77777777" w:rsidR="00E35EBE" w:rsidRDefault="00E35EBE" w:rsidP="00825E0B">
      <w:pPr>
        <w:spacing w:after="0" w:line="240" w:lineRule="auto"/>
      </w:pPr>
      <w:r>
        <w:separator/>
      </w:r>
    </w:p>
  </w:endnote>
  <w:endnote w:type="continuationSeparator" w:id="0">
    <w:p w14:paraId="0F6BC1E1" w14:textId="77777777" w:rsidR="00E35EBE" w:rsidRDefault="00E35EBE"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CF2A" w14:textId="77777777" w:rsidR="00E35EBE" w:rsidRDefault="00E35EBE" w:rsidP="00825E0B">
      <w:pPr>
        <w:spacing w:after="0" w:line="240" w:lineRule="auto"/>
      </w:pPr>
      <w:r>
        <w:separator/>
      </w:r>
    </w:p>
  </w:footnote>
  <w:footnote w:type="continuationSeparator" w:id="0">
    <w:p w14:paraId="3F690B74" w14:textId="77777777" w:rsidR="00E35EBE" w:rsidRDefault="00E35EBE" w:rsidP="0082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0236" w14:textId="77777777" w:rsidR="00825E0B" w:rsidRDefault="00825E0B" w:rsidP="00825E0B">
    <w:pPr>
      <w:pStyle w:val="Header"/>
      <w:tabs>
        <w:tab w:val="clear" w:pos="4680"/>
        <w:tab w:val="clear" w:pos="9360"/>
        <w:tab w:val="left" w:pos="2295"/>
      </w:tabs>
    </w:pPr>
    <w:r>
      <w:rPr>
        <w:noProof/>
      </w:rPr>
      <w:drawing>
        <wp:inline distT="0" distB="0" distL="0" distR="0" wp14:anchorId="5D8C53B1" wp14:editId="6B73A15D">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AEA"/>
    <w:multiLevelType w:val="multilevel"/>
    <w:tmpl w:val="77EAC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0B"/>
    <w:rsid w:val="001E4B2E"/>
    <w:rsid w:val="003046F9"/>
    <w:rsid w:val="00362232"/>
    <w:rsid w:val="00377148"/>
    <w:rsid w:val="00825E0B"/>
    <w:rsid w:val="00BB723E"/>
    <w:rsid w:val="00DD0E00"/>
    <w:rsid w:val="00E35EBE"/>
    <w:rsid w:val="00E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27A3E"/>
  <w15:docId w15:val="{F1F8E3FF-75F7-4608-AADB-ADCC5FA6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upisi-prijedip-gro@tv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Filip Belobrk (fbelobrk)</cp:lastModifiedBy>
  <cp:revision>3</cp:revision>
  <dcterms:created xsi:type="dcterms:W3CDTF">2025-06-16T14:22:00Z</dcterms:created>
  <dcterms:modified xsi:type="dcterms:W3CDTF">2025-07-11T06:21:00Z</dcterms:modified>
</cp:coreProperties>
</file>